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6649A">
      <w:pPr>
        <w:kinsoku w:val="0"/>
        <w:overflowPunct w:val="0"/>
        <w:autoSpaceDE/>
        <w:autoSpaceDN/>
        <w:adjustRightInd/>
        <w:spacing w:line="292" w:lineRule="exact"/>
        <w:jc w:val="center"/>
        <w:textAlignment w:val="baseline"/>
        <w:rPr>
          <w:b/>
          <w:bCs/>
          <w:spacing w:val="5"/>
          <w:sz w:val="25"/>
          <w:szCs w:val="25"/>
          <w:lang w:val="es-ES" w:eastAsia="es-ES"/>
        </w:rPr>
      </w:pPr>
      <w:r>
        <w:rPr>
          <w:b/>
          <w:bCs/>
          <w:spacing w:val="5"/>
          <w:sz w:val="25"/>
          <w:szCs w:val="25"/>
          <w:lang w:val="es-ES" w:eastAsia="es-ES"/>
        </w:rPr>
        <w:t>RESOLUCIÓN No. TAT-2623-2015</w:t>
      </w:r>
    </w:p>
    <w:p w:rsidR="00000000" w:rsidRDefault="0066649A">
      <w:pPr>
        <w:kinsoku w:val="0"/>
        <w:overflowPunct w:val="0"/>
        <w:autoSpaceDE/>
        <w:autoSpaceDN/>
        <w:adjustRightInd/>
        <w:spacing w:before="577" w:line="309" w:lineRule="exact"/>
        <w:jc w:val="center"/>
        <w:textAlignment w:val="baseline"/>
        <w:rPr>
          <w:spacing w:val="20"/>
          <w:sz w:val="25"/>
          <w:szCs w:val="25"/>
          <w:lang w:val="es-ES" w:eastAsia="es-ES"/>
        </w:rPr>
      </w:pPr>
      <w:r>
        <w:rPr>
          <w:b/>
          <w:bCs/>
          <w:spacing w:val="20"/>
          <w:sz w:val="25"/>
          <w:szCs w:val="25"/>
          <w:lang w:val="es-ES" w:eastAsia="es-ES"/>
        </w:rPr>
        <w:t xml:space="preserve">TRIBUNAL ADMINISTRATIVO DE TRANSPORTE.- </w:t>
      </w:r>
      <w:r>
        <w:rPr>
          <w:spacing w:val="20"/>
          <w:sz w:val="25"/>
          <w:szCs w:val="25"/>
          <w:lang w:val="es-ES" w:eastAsia="es-ES"/>
        </w:rPr>
        <w:t>San José, a las</w:t>
      </w:r>
    </w:p>
    <w:p w:rsidR="00000000" w:rsidRDefault="0066649A">
      <w:pPr>
        <w:tabs>
          <w:tab w:val="left" w:leader="hyphen" w:pos="8640"/>
        </w:tabs>
        <w:kinsoku w:val="0"/>
        <w:overflowPunct w:val="0"/>
        <w:autoSpaceDE/>
        <w:autoSpaceDN/>
        <w:adjustRightInd/>
        <w:spacing w:line="302" w:lineRule="exact"/>
        <w:ind w:left="72"/>
        <w:jc w:val="center"/>
        <w:textAlignment w:val="baseline"/>
        <w:rPr>
          <w:sz w:val="25"/>
          <w:szCs w:val="25"/>
          <w:lang w:val="es-ES" w:eastAsia="es-ES"/>
        </w:rPr>
      </w:pPr>
      <w:r>
        <w:rPr>
          <w:sz w:val="25"/>
          <w:szCs w:val="25"/>
          <w:lang w:val="es-ES" w:eastAsia="es-ES"/>
        </w:rPr>
        <w:t>11:10 horas del dí</w:t>
      </w:r>
      <w:r>
        <w:rPr>
          <w:sz w:val="25"/>
          <w:szCs w:val="25"/>
          <w:lang w:val="es-ES" w:eastAsia="es-ES"/>
        </w:rPr>
        <w:t>a Treinta del mes de Junio del Dos Mil Quince.</w:t>
      </w:r>
      <w:r>
        <w:rPr>
          <w:sz w:val="25"/>
          <w:szCs w:val="25"/>
          <w:lang w:val="es-ES" w:eastAsia="es-ES"/>
        </w:rPr>
        <w:tab/>
      </w:r>
    </w:p>
    <w:p w:rsidR="00000000" w:rsidRDefault="0066649A">
      <w:pPr>
        <w:kinsoku w:val="0"/>
        <w:overflowPunct w:val="0"/>
        <w:autoSpaceDE/>
        <w:autoSpaceDN/>
        <w:adjustRightInd/>
        <w:spacing w:before="448" w:line="309" w:lineRule="exact"/>
        <w:ind w:right="72"/>
        <w:jc w:val="both"/>
        <w:textAlignment w:val="baseline"/>
        <w:rPr>
          <w:sz w:val="24"/>
          <w:szCs w:val="24"/>
          <w:lang w:eastAsia="en-US"/>
        </w:rPr>
      </w:pPr>
      <w:r>
        <w:rPr>
          <w:spacing w:val="6"/>
          <w:sz w:val="25"/>
          <w:szCs w:val="25"/>
          <w:lang w:val="es-ES" w:eastAsia="es-ES"/>
        </w:rPr>
        <w:t xml:space="preserve">Se conoce por este medio de </w:t>
      </w:r>
      <w:r>
        <w:rPr>
          <w:b/>
          <w:bCs/>
          <w:spacing w:val="6"/>
          <w:sz w:val="25"/>
          <w:szCs w:val="25"/>
          <w:lang w:val="es-ES" w:eastAsia="es-ES"/>
        </w:rPr>
        <w:t xml:space="preserve">RECURSOS DE REVOCATORIA CON APELACIÓN EN SUBSIDIO </w:t>
      </w:r>
      <w:r>
        <w:rPr>
          <w:i/>
          <w:iCs/>
          <w:spacing w:val="6"/>
          <w:sz w:val="25"/>
          <w:szCs w:val="25"/>
          <w:lang w:val="es-ES" w:eastAsia="es-ES"/>
        </w:rPr>
        <w:t xml:space="preserve">y </w:t>
      </w:r>
      <w:r>
        <w:rPr>
          <w:b/>
          <w:bCs/>
          <w:spacing w:val="6"/>
          <w:sz w:val="25"/>
          <w:szCs w:val="25"/>
          <w:lang w:val="es-ES" w:eastAsia="es-ES"/>
        </w:rPr>
        <w:t xml:space="preserve">NULIDAD ABSOLUTA CONCOMITANTE, </w:t>
      </w:r>
      <w:r>
        <w:rPr>
          <w:spacing w:val="6"/>
          <w:sz w:val="25"/>
          <w:szCs w:val="25"/>
          <w:lang w:val="es-ES" w:eastAsia="es-ES"/>
        </w:rPr>
        <w:t xml:space="preserve">presentados por la firma </w:t>
      </w:r>
      <w:r>
        <w:rPr>
          <w:b/>
          <w:bCs/>
          <w:spacing w:val="6"/>
          <w:sz w:val="25"/>
          <w:szCs w:val="25"/>
          <w:lang w:val="es-ES" w:eastAsia="es-ES"/>
        </w:rPr>
        <w:t>E</w:t>
      </w:r>
      <w:r w:rsidR="009E3A22">
        <w:rPr>
          <w:b/>
          <w:bCs/>
          <w:spacing w:val="6"/>
          <w:sz w:val="25"/>
          <w:szCs w:val="25"/>
          <w:lang w:val="es-ES" w:eastAsia="es-ES"/>
        </w:rPr>
        <w:t>.A.L.</w:t>
      </w:r>
      <w:r>
        <w:rPr>
          <w:b/>
          <w:bCs/>
          <w:spacing w:val="6"/>
          <w:sz w:val="25"/>
          <w:szCs w:val="25"/>
          <w:lang w:val="es-ES" w:eastAsia="es-ES"/>
        </w:rPr>
        <w:t xml:space="preserve">, </w:t>
      </w:r>
      <w:r>
        <w:rPr>
          <w:spacing w:val="6"/>
          <w:sz w:val="25"/>
          <w:szCs w:val="25"/>
          <w:lang w:val="es-ES" w:eastAsia="es-ES"/>
        </w:rPr>
        <w:t>cédula de persona jurídica No</w:t>
      </w:r>
      <w:r w:rsidR="009E3A22">
        <w:rPr>
          <w:spacing w:val="6"/>
          <w:sz w:val="25"/>
          <w:szCs w:val="25"/>
          <w:lang w:val="es-ES" w:eastAsia="es-ES"/>
        </w:rPr>
        <w:t>…</w:t>
      </w:r>
      <w:r>
        <w:rPr>
          <w:spacing w:val="6"/>
          <w:sz w:val="25"/>
          <w:szCs w:val="25"/>
          <w:lang w:val="es-ES" w:eastAsia="es-ES"/>
        </w:rPr>
        <w:t>, re</w:t>
      </w:r>
      <w:r>
        <w:rPr>
          <w:spacing w:val="6"/>
          <w:sz w:val="25"/>
          <w:szCs w:val="25"/>
          <w:lang w:val="es-ES" w:eastAsia="es-ES"/>
        </w:rPr>
        <w:t>presentada a los efectos por los Señores G</w:t>
      </w:r>
      <w:r w:rsidR="009E3A22">
        <w:rPr>
          <w:spacing w:val="6"/>
          <w:sz w:val="25"/>
          <w:szCs w:val="25"/>
          <w:lang w:val="es-ES" w:eastAsia="es-ES"/>
        </w:rPr>
        <w:t>.A.C.</w:t>
      </w:r>
      <w:r>
        <w:rPr>
          <w:spacing w:val="6"/>
          <w:sz w:val="25"/>
          <w:szCs w:val="25"/>
          <w:lang w:val="es-ES" w:eastAsia="es-ES"/>
        </w:rPr>
        <w:t xml:space="preserve"> y F</w:t>
      </w:r>
      <w:r w:rsidR="009E3A22">
        <w:rPr>
          <w:spacing w:val="6"/>
          <w:sz w:val="25"/>
          <w:szCs w:val="25"/>
          <w:lang w:val="es-ES" w:eastAsia="es-ES"/>
        </w:rPr>
        <w:t>.A.H.</w:t>
      </w:r>
      <w:r>
        <w:rPr>
          <w:spacing w:val="6"/>
          <w:sz w:val="25"/>
          <w:szCs w:val="25"/>
          <w:lang w:val="es-ES" w:eastAsia="es-ES"/>
        </w:rPr>
        <w:t xml:space="preserve">, ambos de calidades conocidas y portadores respectivamente de las cédulas de identidad números </w:t>
      </w:r>
      <w:r w:rsidR="009E3A22">
        <w:rPr>
          <w:spacing w:val="6"/>
          <w:sz w:val="25"/>
          <w:szCs w:val="25"/>
          <w:lang w:val="es-ES" w:eastAsia="es-ES"/>
        </w:rPr>
        <w:t>…</w:t>
      </w:r>
      <w:r>
        <w:rPr>
          <w:spacing w:val="6"/>
          <w:sz w:val="25"/>
          <w:szCs w:val="25"/>
          <w:lang w:val="es-ES" w:eastAsia="es-ES"/>
        </w:rPr>
        <w:t xml:space="preserve"> y </w:t>
      </w:r>
      <w:r w:rsidR="009E3A22">
        <w:rPr>
          <w:spacing w:val="6"/>
          <w:sz w:val="25"/>
          <w:szCs w:val="25"/>
          <w:lang w:val="es-ES" w:eastAsia="es-ES"/>
        </w:rPr>
        <w:t>…</w:t>
      </w:r>
      <w:r>
        <w:rPr>
          <w:spacing w:val="6"/>
          <w:sz w:val="25"/>
          <w:szCs w:val="25"/>
          <w:lang w:val="es-ES" w:eastAsia="es-ES"/>
        </w:rPr>
        <w:t>, contra el Acuerdo No. 8.1, de la Sesión Ordinaria No.</w:t>
      </w:r>
      <w:r>
        <w:rPr>
          <w:spacing w:val="6"/>
          <w:sz w:val="25"/>
          <w:szCs w:val="25"/>
          <w:lang w:val="es-ES" w:eastAsia="es-ES"/>
        </w:rPr>
        <w:t xml:space="preserve"> 83-2013 del 13 de Octubre del 2013, </w:t>
      </w:r>
      <w:r>
        <w:rPr>
          <w:b/>
          <w:bCs/>
          <w:spacing w:val="6"/>
          <w:sz w:val="25"/>
          <w:szCs w:val="25"/>
          <w:lang w:val="es-ES" w:eastAsia="es-ES"/>
        </w:rPr>
        <w:t xml:space="preserve">de </w:t>
      </w:r>
      <w:r>
        <w:rPr>
          <w:spacing w:val="6"/>
          <w:sz w:val="25"/>
          <w:szCs w:val="25"/>
          <w:lang w:val="es-ES" w:eastAsia="es-ES"/>
        </w:rPr>
        <w:t>la Junta Directiva del Consejo de Transporte Público.-</w:t>
      </w:r>
      <w:r>
        <w:rPr>
          <w:b/>
          <w:bCs/>
          <w:i/>
          <w:iCs/>
          <w:spacing w:val="6"/>
          <w:sz w:val="25"/>
          <w:szCs w:val="25"/>
          <w:lang w:val="es-ES" w:eastAsia="es-ES"/>
        </w:rPr>
        <w:t>EXPEDIENTE No. TAT-208-15.</w:t>
      </w:r>
      <w:r>
        <w:rPr>
          <w:b/>
          <w:bCs/>
          <w:i/>
          <w:iCs/>
          <w:spacing w:val="6"/>
          <w:sz w:val="25"/>
          <w:szCs w:val="25"/>
          <w:lang w:val="es-ES" w:eastAsia="es-ES"/>
        </w:rPr>
        <w:noBreakHyphen/>
      </w:r>
    </w:p>
    <w:p w:rsidR="00000000" w:rsidRDefault="0066649A">
      <w:pPr>
        <w:kinsoku w:val="0"/>
        <w:overflowPunct w:val="0"/>
        <w:autoSpaceDE/>
        <w:autoSpaceDN/>
        <w:adjustRightInd/>
        <w:spacing w:before="320" w:line="286" w:lineRule="exact"/>
        <w:jc w:val="center"/>
        <w:textAlignment w:val="baseline"/>
        <w:rPr>
          <w:b/>
          <w:bCs/>
          <w:i/>
          <w:iCs/>
          <w:spacing w:val="3"/>
          <w:sz w:val="25"/>
          <w:szCs w:val="25"/>
          <w:lang w:val="es-ES" w:eastAsia="es-ES"/>
        </w:rPr>
      </w:pPr>
      <w:r>
        <w:rPr>
          <w:b/>
          <w:bCs/>
          <w:i/>
          <w:iCs/>
          <w:spacing w:val="3"/>
          <w:sz w:val="25"/>
          <w:szCs w:val="25"/>
          <w:lang w:val="es-ES" w:eastAsia="es-ES"/>
        </w:rPr>
        <w:t>Resultando</w:t>
      </w:r>
    </w:p>
    <w:p w:rsidR="00000000" w:rsidRDefault="0066649A">
      <w:pPr>
        <w:tabs>
          <w:tab w:val="left" w:pos="720"/>
        </w:tabs>
        <w:kinsoku w:val="0"/>
        <w:overflowPunct w:val="0"/>
        <w:autoSpaceDE/>
        <w:autoSpaceDN/>
        <w:adjustRightInd/>
        <w:spacing w:before="470" w:after="209" w:line="309" w:lineRule="exact"/>
        <w:ind w:right="72"/>
        <w:jc w:val="both"/>
        <w:textAlignment w:val="baseline"/>
        <w:rPr>
          <w:spacing w:val="4"/>
          <w:sz w:val="25"/>
          <w:szCs w:val="25"/>
          <w:lang w:val="es-ES" w:eastAsia="es-ES"/>
        </w:rPr>
      </w:pPr>
      <w:r>
        <w:rPr>
          <w:b/>
          <w:bCs/>
          <w:i/>
          <w:iCs/>
          <w:spacing w:val="4"/>
          <w:sz w:val="25"/>
          <w:szCs w:val="25"/>
          <w:lang w:val="es-ES" w:eastAsia="es-ES"/>
        </w:rPr>
        <w:t>1.-</w:t>
      </w:r>
      <w:r>
        <w:rPr>
          <w:b/>
          <w:bCs/>
          <w:i/>
          <w:iCs/>
          <w:spacing w:val="4"/>
          <w:sz w:val="25"/>
          <w:szCs w:val="25"/>
          <w:lang w:val="es-ES" w:eastAsia="es-ES"/>
        </w:rPr>
        <w:tab/>
      </w:r>
      <w:r>
        <w:rPr>
          <w:spacing w:val="4"/>
          <w:sz w:val="25"/>
          <w:szCs w:val="25"/>
          <w:lang w:val="es-ES" w:eastAsia="es-ES"/>
        </w:rPr>
        <w:t>Mediante el Acuerdo No. 8.1 de su Sesión Ordinaria No. 83-2013 del 13 de Octubre del</w:t>
      </w:r>
      <w:r>
        <w:rPr>
          <w:spacing w:val="4"/>
          <w:sz w:val="25"/>
          <w:szCs w:val="25"/>
          <w:lang w:val="es-ES" w:eastAsia="es-ES"/>
        </w:rPr>
        <w:t xml:space="preserve"> 2013, la Junta Directiva del Consejo de Transporte Público ante una Solicitud realizada por la firma recurrente, relativa a la Inclusión del Permiso de Transporte Público Remunerado de Personas, modalidad Autobús, en la Ruta No. 1502, descrita como: </w:t>
      </w:r>
      <w:r>
        <w:rPr>
          <w:i/>
          <w:iCs/>
          <w:spacing w:val="4"/>
          <w:sz w:val="25"/>
          <w:szCs w:val="25"/>
          <w:lang w:val="es-ES" w:eastAsia="es-ES"/>
        </w:rPr>
        <w:t xml:space="preserve">"San </w:t>
      </w:r>
      <w:r>
        <w:rPr>
          <w:i/>
          <w:iCs/>
          <w:spacing w:val="4"/>
          <w:sz w:val="25"/>
          <w:szCs w:val="25"/>
          <w:lang w:val="es-ES" w:eastAsia="es-ES"/>
        </w:rPr>
        <w:t xml:space="preserve">José — Santa Cruz — Tamarindo y viceversa, por el Puente de La Amistad", </w:t>
      </w:r>
      <w:r>
        <w:rPr>
          <w:spacing w:val="4"/>
          <w:sz w:val="25"/>
          <w:szCs w:val="25"/>
          <w:lang w:val="es-ES" w:eastAsia="es-ES"/>
        </w:rPr>
        <w:t>en el Procedimiento Abreviado que se desarrollara a tenor de las Reformas introducidas al artículo 25 de la Ley No. 3503, mediante la Ley No. 8826, vino a disponer:</w:t>
      </w:r>
    </w:p>
    <w:p w:rsidR="00000000" w:rsidRDefault="0066649A">
      <w:pPr>
        <w:widowControl/>
        <w:rPr>
          <w:sz w:val="24"/>
          <w:szCs w:val="24"/>
        </w:rPr>
        <w:sectPr w:rsidR="00000000">
          <w:pgSz w:w="12134" w:h="15840"/>
          <w:pgMar w:top="1420" w:right="1489" w:bottom="190" w:left="1645" w:header="720" w:footer="720" w:gutter="0"/>
          <w:cols w:space="720"/>
          <w:noEndnote/>
        </w:sectPr>
      </w:pPr>
    </w:p>
    <w:p w:rsidR="00000000" w:rsidRDefault="0066649A">
      <w:pPr>
        <w:kinsoku w:val="0"/>
        <w:overflowPunct w:val="0"/>
        <w:autoSpaceDE/>
        <w:autoSpaceDN/>
        <w:adjustRightInd/>
        <w:spacing w:line="292" w:lineRule="exact"/>
        <w:ind w:right="3960"/>
        <w:jc w:val="both"/>
        <w:textAlignment w:val="baseline"/>
        <w:rPr>
          <w:b/>
          <w:bCs/>
          <w:sz w:val="25"/>
          <w:szCs w:val="25"/>
          <w:lang w:val="es-ES" w:eastAsia="es-ES"/>
        </w:rPr>
      </w:pPr>
      <w:r>
        <w:rPr>
          <w:b/>
          <w:bCs/>
          <w:sz w:val="25"/>
          <w:szCs w:val="25"/>
          <w:lang w:val="es-ES" w:eastAsia="es-ES"/>
        </w:rPr>
        <w:t>..."POR TANTO SE ACUERDA 5 POSITIVOS Y 2 NEGATIVOS Votación Unánime</w:t>
      </w:r>
    </w:p>
    <w:p w:rsidR="00000000" w:rsidRDefault="0066649A">
      <w:pPr>
        <w:kinsoku w:val="0"/>
        <w:overflowPunct w:val="0"/>
        <w:autoSpaceDE/>
        <w:autoSpaceDN/>
        <w:adjustRightInd/>
        <w:spacing w:before="295" w:line="309" w:lineRule="exact"/>
        <w:jc w:val="both"/>
        <w:textAlignment w:val="baseline"/>
        <w:rPr>
          <w:sz w:val="25"/>
          <w:szCs w:val="25"/>
          <w:lang w:val="es-ES" w:eastAsia="es-ES"/>
        </w:rPr>
      </w:pPr>
      <w:r>
        <w:rPr>
          <w:sz w:val="25"/>
          <w:szCs w:val="25"/>
          <w:lang w:val="es-ES" w:eastAsia="es-ES"/>
        </w:rPr>
        <w:t xml:space="preserve">1. Acoger parcialmente el informe DAJ2013-005704, en lo que se refiere solamente al </w:t>
      </w:r>
      <w:r>
        <w:rPr>
          <w:b/>
          <w:bCs/>
          <w:i/>
          <w:iCs/>
          <w:sz w:val="25"/>
          <w:szCs w:val="25"/>
          <w:lang w:val="es-ES" w:eastAsia="es-ES"/>
        </w:rPr>
        <w:t xml:space="preserve">rechazo de la gestión presentada, </w:t>
      </w:r>
      <w:r>
        <w:rPr>
          <w:sz w:val="25"/>
          <w:szCs w:val="25"/>
          <w:lang w:val="es-ES" w:eastAsia="es-ES"/>
        </w:rPr>
        <w:t>que se justifique y aclare según considerandos pl</w:t>
      </w:r>
      <w:r>
        <w:rPr>
          <w:sz w:val="25"/>
          <w:szCs w:val="25"/>
          <w:lang w:val="es-ES" w:eastAsia="es-ES"/>
        </w:rPr>
        <w:t>asmados en este acuerdo por los Miembros de la Junta Directiva."...</w:t>
      </w:r>
    </w:p>
    <w:p w:rsidR="00000000" w:rsidRDefault="0066649A">
      <w:pPr>
        <w:widowControl/>
        <w:rPr>
          <w:sz w:val="24"/>
          <w:szCs w:val="24"/>
        </w:rPr>
        <w:sectPr w:rsidR="00000000">
          <w:type w:val="continuous"/>
          <w:pgSz w:w="12134" w:h="15840"/>
          <w:pgMar w:top="1420" w:right="2149" w:bottom="190" w:left="2285" w:header="720" w:footer="720" w:gutter="0"/>
          <w:cols w:space="720"/>
          <w:noEndnote/>
        </w:sectPr>
      </w:pPr>
    </w:p>
    <w:p w:rsidR="00000000" w:rsidRDefault="0066649A">
      <w:pPr>
        <w:numPr>
          <w:ilvl w:val="0"/>
          <w:numId w:val="1"/>
        </w:numPr>
        <w:kinsoku w:val="0"/>
        <w:overflowPunct w:val="0"/>
        <w:autoSpaceDE/>
        <w:autoSpaceDN/>
        <w:adjustRightInd/>
        <w:spacing w:before="20" w:line="302" w:lineRule="exact"/>
        <w:ind w:right="72"/>
        <w:jc w:val="both"/>
        <w:textAlignment w:val="baseline"/>
        <w:rPr>
          <w:i/>
          <w:iCs/>
          <w:spacing w:val="-2"/>
          <w:sz w:val="26"/>
          <w:szCs w:val="26"/>
          <w:lang w:val="es-ES" w:eastAsia="es-ES"/>
        </w:rPr>
      </w:pPr>
      <w:r>
        <w:rPr>
          <w:spacing w:val="-2"/>
          <w:sz w:val="26"/>
          <w:szCs w:val="26"/>
          <w:lang w:val="es-ES" w:eastAsia="es-ES"/>
        </w:rPr>
        <w:lastRenderedPageBreak/>
        <w:t>Ante la negativa aplica por medio del Acuerdo antes referido, mediante escrito de fecha 22 de Noviembre del 2013, presentado el día 25 de Noviembre de ese mismo añ</w:t>
      </w:r>
      <w:r>
        <w:rPr>
          <w:spacing w:val="-2"/>
          <w:sz w:val="26"/>
          <w:szCs w:val="26"/>
          <w:lang w:val="es-ES" w:eastAsia="es-ES"/>
        </w:rPr>
        <w:t>o, la firma E</w:t>
      </w:r>
      <w:r w:rsidR="009E3A22">
        <w:rPr>
          <w:spacing w:val="-2"/>
          <w:sz w:val="26"/>
          <w:szCs w:val="26"/>
          <w:lang w:val="es-ES" w:eastAsia="es-ES"/>
        </w:rPr>
        <w:t>.A.L.</w:t>
      </w:r>
      <w:r>
        <w:rPr>
          <w:spacing w:val="-2"/>
          <w:sz w:val="26"/>
          <w:szCs w:val="26"/>
          <w:lang w:val="es-ES" w:eastAsia="es-ES"/>
        </w:rPr>
        <w:t>, procede a interponer formales RECURSOS DE REVOCATORIA CON APELACIÓN EN SUBSIDIO y NULIDAD ABSOLUTA CONCOMITANTE contra el Acto en cuestión, alegando que en su condición de Permisionaria del Servicio en la Ruta No. 1502,</w:t>
      </w:r>
      <w:r>
        <w:rPr>
          <w:spacing w:val="-2"/>
          <w:sz w:val="26"/>
          <w:szCs w:val="26"/>
          <w:lang w:val="es-ES" w:eastAsia="es-ES"/>
        </w:rPr>
        <w:t xml:space="preserve"> era pertinente se incluyera dicha Ruta dentro de la generalidad de Permisos que a tenor del TRANSITORIO II de la Ley No. 8826 debían de sacarse a Procedimiento Concursa' Abreviado, y aduciendo que con ello se </w:t>
      </w:r>
      <w:r>
        <w:rPr>
          <w:i/>
          <w:iCs/>
          <w:spacing w:val="-2"/>
          <w:sz w:val="26"/>
          <w:szCs w:val="26"/>
          <w:lang w:val="es-ES" w:eastAsia="es-ES"/>
        </w:rPr>
        <w:t xml:space="preserve">cumpliría —inclusive- </w:t>
      </w:r>
      <w:r>
        <w:rPr>
          <w:spacing w:val="-2"/>
          <w:sz w:val="26"/>
          <w:szCs w:val="26"/>
          <w:lang w:val="es-ES" w:eastAsia="es-ES"/>
        </w:rPr>
        <w:t xml:space="preserve">lo ordenado por la Corte Suprema de Justicia en cuanto a la Ruta aludida, según Resoluciones Judiciales Nos. 1427-F-S1-2012 y 535-A-S1-2013 </w:t>
      </w:r>
      <w:r>
        <w:rPr>
          <w:i/>
          <w:iCs/>
          <w:spacing w:val="-2"/>
          <w:sz w:val="26"/>
          <w:szCs w:val="26"/>
          <w:lang w:val="es-ES" w:eastAsia="es-ES"/>
        </w:rPr>
        <w:t>(de la Sala Primera).</w:t>
      </w:r>
    </w:p>
    <w:p w:rsidR="00000000" w:rsidRDefault="0066649A">
      <w:pPr>
        <w:numPr>
          <w:ilvl w:val="0"/>
          <w:numId w:val="1"/>
        </w:numPr>
        <w:kinsoku w:val="0"/>
        <w:overflowPunct w:val="0"/>
        <w:autoSpaceDE/>
        <w:autoSpaceDN/>
        <w:adjustRightInd/>
        <w:spacing w:before="419" w:line="302" w:lineRule="exact"/>
        <w:ind w:right="72"/>
        <w:jc w:val="both"/>
        <w:textAlignment w:val="baseline"/>
        <w:rPr>
          <w:sz w:val="26"/>
          <w:szCs w:val="26"/>
          <w:lang w:val="es-ES" w:eastAsia="es-ES"/>
        </w:rPr>
      </w:pPr>
      <w:r>
        <w:rPr>
          <w:sz w:val="26"/>
          <w:szCs w:val="26"/>
          <w:lang w:val="es-ES" w:eastAsia="es-ES"/>
        </w:rPr>
        <w:t>Luego de analizar los argumentos de la firma Recurrente y en consideración de las recomendacio</w:t>
      </w:r>
      <w:r>
        <w:rPr>
          <w:sz w:val="26"/>
          <w:szCs w:val="26"/>
          <w:lang w:val="es-ES" w:eastAsia="es-ES"/>
        </w:rPr>
        <w:t xml:space="preserve">nes de su Dirección de Asuntos Jurídicos </w:t>
      </w:r>
      <w:r>
        <w:rPr>
          <w:i/>
          <w:iCs/>
          <w:sz w:val="26"/>
          <w:szCs w:val="26"/>
          <w:lang w:val="es-ES" w:eastAsia="es-ES"/>
        </w:rPr>
        <w:t xml:space="preserve">(Oficio DA12014001026), </w:t>
      </w:r>
      <w:r>
        <w:rPr>
          <w:sz w:val="26"/>
          <w:szCs w:val="26"/>
          <w:lang w:val="es-ES" w:eastAsia="es-ES"/>
        </w:rPr>
        <w:t xml:space="preserve">la Junta Directiva del Consejo de Transporte Público estima que la situación de la Ruta No. 1502 se sale de la generalidad de los Permisos afectados por la Reforma introducida por la Ley No. </w:t>
      </w:r>
      <w:r>
        <w:rPr>
          <w:sz w:val="26"/>
          <w:szCs w:val="26"/>
          <w:lang w:val="es-ES" w:eastAsia="es-ES"/>
        </w:rPr>
        <w:t>8826, pues en cuanto a la misma existe una Orden Judicial, la cual resulta preponderante y que debe ser atendida de forma particular. Debiendo cumplirse en cuanto a la Ruta No. 1502 lo que los Tribunales de lo Contencioso y la Sala Primera de la Corte Supr</w:t>
      </w:r>
      <w:r>
        <w:rPr>
          <w:sz w:val="26"/>
          <w:szCs w:val="26"/>
          <w:lang w:val="es-ES" w:eastAsia="es-ES"/>
        </w:rPr>
        <w:t>ema de Justicia han determinado en lo específico. Rechazando ante ello el Recurso de Revocatoria y la Nulidad concomitante contra su Acuerdo No. 8.1 de su Sesión Ordinaria No. 83</w:t>
      </w:r>
      <w:r>
        <w:rPr>
          <w:sz w:val="26"/>
          <w:szCs w:val="26"/>
          <w:lang w:val="es-ES" w:eastAsia="es-ES"/>
        </w:rPr>
        <w:softHyphen/>
        <w:t>2013 y elevando ante este Tribunal la Apelación subsidiaria y la Nulidad conc</w:t>
      </w:r>
      <w:r>
        <w:rPr>
          <w:sz w:val="26"/>
          <w:szCs w:val="26"/>
          <w:lang w:val="es-ES" w:eastAsia="es-ES"/>
        </w:rPr>
        <w:t>omitante conducente.</w:t>
      </w:r>
    </w:p>
    <w:p w:rsidR="00000000" w:rsidRDefault="0066649A">
      <w:pPr>
        <w:numPr>
          <w:ilvl w:val="0"/>
          <w:numId w:val="1"/>
        </w:numPr>
        <w:kinsoku w:val="0"/>
        <w:overflowPunct w:val="0"/>
        <w:autoSpaceDE/>
        <w:autoSpaceDN/>
        <w:adjustRightInd/>
        <w:spacing w:before="394" w:line="302" w:lineRule="exact"/>
        <w:ind w:right="72"/>
        <w:jc w:val="both"/>
        <w:textAlignment w:val="baseline"/>
        <w:rPr>
          <w:sz w:val="26"/>
          <w:szCs w:val="26"/>
          <w:lang w:val="es-ES" w:eastAsia="es-ES"/>
        </w:rPr>
      </w:pPr>
      <w:r>
        <w:rPr>
          <w:sz w:val="26"/>
          <w:szCs w:val="26"/>
          <w:lang w:val="es-ES" w:eastAsia="es-ES"/>
        </w:rPr>
        <w:t>Conforme a todo lo anterior y dentro de los términos y prescripciones de Ley, procede a conocer este Tribunal.</w:t>
      </w:r>
    </w:p>
    <w:p w:rsidR="00000000" w:rsidRPr="009E3A22" w:rsidRDefault="0066649A">
      <w:pPr>
        <w:kinsoku w:val="0"/>
        <w:overflowPunct w:val="0"/>
        <w:autoSpaceDE/>
        <w:autoSpaceDN/>
        <w:adjustRightInd/>
        <w:spacing w:before="498" w:line="288" w:lineRule="exact"/>
        <w:ind w:left="72" w:right="72"/>
        <w:textAlignment w:val="baseline"/>
        <w:rPr>
          <w:b/>
          <w:i/>
          <w:iCs/>
          <w:spacing w:val="8"/>
          <w:sz w:val="26"/>
          <w:szCs w:val="26"/>
          <w:lang w:val="es-ES" w:eastAsia="es-ES"/>
        </w:rPr>
      </w:pPr>
      <w:r w:rsidRPr="009E3A22">
        <w:rPr>
          <w:b/>
          <w:i/>
          <w:iCs/>
          <w:spacing w:val="8"/>
          <w:sz w:val="26"/>
          <w:szCs w:val="26"/>
          <w:lang w:val="es-ES" w:eastAsia="es-ES"/>
        </w:rPr>
        <w:t>REDACTA EL JUEZ QUESADA AGUIRRE,</w:t>
      </w:r>
    </w:p>
    <w:p w:rsidR="00000000" w:rsidRDefault="0066649A">
      <w:pPr>
        <w:kinsoku w:val="0"/>
        <w:overflowPunct w:val="0"/>
        <w:autoSpaceDE/>
        <w:autoSpaceDN/>
        <w:adjustRightInd/>
        <w:spacing w:before="208" w:line="288" w:lineRule="exact"/>
        <w:ind w:left="72" w:right="72"/>
        <w:jc w:val="center"/>
        <w:textAlignment w:val="baseline"/>
        <w:rPr>
          <w:i/>
          <w:iCs/>
          <w:sz w:val="26"/>
          <w:szCs w:val="26"/>
          <w:lang w:val="es-ES" w:eastAsia="es-ES"/>
        </w:rPr>
      </w:pPr>
      <w:r>
        <w:rPr>
          <w:i/>
          <w:iCs/>
          <w:sz w:val="26"/>
          <w:szCs w:val="26"/>
          <w:lang w:val="es-ES" w:eastAsia="es-ES"/>
        </w:rPr>
        <w:t>Considerando:</w:t>
      </w:r>
    </w:p>
    <w:p w:rsidR="00000000" w:rsidRDefault="0066649A">
      <w:pPr>
        <w:kinsoku w:val="0"/>
        <w:overflowPunct w:val="0"/>
        <w:autoSpaceDE/>
        <w:autoSpaceDN/>
        <w:adjustRightInd/>
        <w:spacing w:before="460" w:line="311" w:lineRule="exact"/>
        <w:ind w:left="72" w:right="72"/>
        <w:jc w:val="both"/>
        <w:textAlignment w:val="baseline"/>
        <w:rPr>
          <w:sz w:val="24"/>
          <w:szCs w:val="24"/>
          <w:lang w:eastAsia="en-US"/>
        </w:rPr>
      </w:pPr>
      <w:r>
        <w:rPr>
          <w:b/>
          <w:bCs/>
          <w:sz w:val="26"/>
          <w:szCs w:val="26"/>
          <w:lang w:val="es-ES" w:eastAsia="es-ES"/>
        </w:rPr>
        <w:t xml:space="preserve">1.- SOBRE LA COMPETENCIA: </w:t>
      </w:r>
      <w:r>
        <w:rPr>
          <w:sz w:val="26"/>
          <w:szCs w:val="26"/>
          <w:lang w:val="es-ES" w:eastAsia="es-ES"/>
        </w:rPr>
        <w:t>El Tribunal Administrativo de Transporte es el Ó</w:t>
      </w:r>
      <w:r>
        <w:rPr>
          <w:sz w:val="26"/>
          <w:szCs w:val="26"/>
          <w:lang w:val="es-ES" w:eastAsia="es-ES"/>
        </w:rPr>
        <w:t xml:space="preserve">rgano Competente para conocer y resolver el presente </w:t>
      </w:r>
      <w:r w:rsidRPr="009E3A22">
        <w:rPr>
          <w:b/>
          <w:sz w:val="21"/>
          <w:szCs w:val="21"/>
          <w:lang w:val="es-ES" w:eastAsia="es-ES"/>
        </w:rPr>
        <w:t>RECURSO DE APELACIÓN</w:t>
      </w:r>
      <w:r>
        <w:rPr>
          <w:sz w:val="21"/>
          <w:szCs w:val="21"/>
          <w:lang w:val="es-ES" w:eastAsia="es-ES"/>
        </w:rPr>
        <w:t xml:space="preserve"> </w:t>
      </w:r>
      <w:r>
        <w:rPr>
          <w:sz w:val="26"/>
          <w:szCs w:val="26"/>
          <w:lang w:val="es-ES" w:eastAsia="es-ES"/>
        </w:rPr>
        <w:t xml:space="preserve">de conformidad con el Artículo 22 de la Ley Reguladora del Servicio Público de Transporte Remunerado de Personas en Vehículos en la Modalidad de Taxi, No. 7969 de 22 de Diciembre de </w:t>
      </w:r>
      <w:r>
        <w:rPr>
          <w:sz w:val="26"/>
          <w:szCs w:val="26"/>
          <w:lang w:val="es-ES" w:eastAsia="es-ES"/>
        </w:rPr>
        <w:t xml:space="preserve">1999 y sus Reformas </w:t>
      </w:r>
      <w:r>
        <w:rPr>
          <w:i/>
          <w:iCs/>
          <w:sz w:val="26"/>
          <w:szCs w:val="26"/>
          <w:lang w:val="es-ES" w:eastAsia="es-ES"/>
        </w:rPr>
        <w:t xml:space="preserve">(Ley No. 8955); </w:t>
      </w:r>
      <w:r>
        <w:rPr>
          <w:sz w:val="26"/>
          <w:szCs w:val="26"/>
          <w:lang w:val="es-ES" w:eastAsia="es-ES"/>
        </w:rPr>
        <w:t xml:space="preserve">así como de la </w:t>
      </w:r>
      <w:r>
        <w:rPr>
          <w:b/>
          <w:bCs/>
          <w:sz w:val="26"/>
          <w:szCs w:val="26"/>
          <w:lang w:val="es-ES" w:eastAsia="es-ES"/>
        </w:rPr>
        <w:t xml:space="preserve">NULIDAD ABSOLUTA </w:t>
      </w:r>
      <w:r>
        <w:rPr>
          <w:sz w:val="26"/>
          <w:szCs w:val="26"/>
          <w:lang w:val="es-ES" w:eastAsia="es-ES"/>
        </w:rPr>
        <w:t>correlativa, según los términos de la Ley General de la Administración Pública.</w:t>
      </w:r>
      <w:r>
        <w:rPr>
          <w:sz w:val="26"/>
          <w:szCs w:val="26"/>
          <w:lang w:val="es-ES" w:eastAsia="es-ES"/>
        </w:rPr>
        <w:noBreakHyphen/>
      </w:r>
    </w:p>
    <w:p w:rsidR="00000000" w:rsidRDefault="0066649A">
      <w:pPr>
        <w:widowControl/>
        <w:rPr>
          <w:sz w:val="24"/>
          <w:szCs w:val="24"/>
        </w:rPr>
        <w:sectPr w:rsidR="00000000">
          <w:pgSz w:w="12134" w:h="15840"/>
          <w:pgMar w:top="1400" w:right="1545" w:bottom="842" w:left="1589" w:header="720" w:footer="720" w:gutter="0"/>
          <w:cols w:space="720"/>
          <w:noEndnote/>
        </w:sectPr>
      </w:pPr>
    </w:p>
    <w:p w:rsidR="00000000" w:rsidRDefault="0066649A">
      <w:pPr>
        <w:numPr>
          <w:ilvl w:val="0"/>
          <w:numId w:val="2"/>
        </w:numPr>
        <w:kinsoku w:val="0"/>
        <w:overflowPunct w:val="0"/>
        <w:autoSpaceDE/>
        <w:autoSpaceDN/>
        <w:adjustRightInd/>
        <w:spacing w:before="14" w:line="302" w:lineRule="exact"/>
        <w:ind w:right="72"/>
        <w:jc w:val="both"/>
        <w:textAlignment w:val="baseline"/>
        <w:rPr>
          <w:sz w:val="26"/>
          <w:szCs w:val="26"/>
          <w:lang w:val="es-ES" w:eastAsia="es-ES"/>
        </w:rPr>
      </w:pPr>
      <w:r>
        <w:rPr>
          <w:rFonts w:ascii="Garamond" w:hAnsi="Garamond" w:cs="Garamond"/>
          <w:b/>
          <w:bCs/>
          <w:sz w:val="23"/>
          <w:szCs w:val="23"/>
          <w:lang w:val="es-ES" w:eastAsia="es-ES"/>
        </w:rPr>
        <w:lastRenderedPageBreak/>
        <w:t xml:space="preserve">SOBRE LA ADMISIBILIDAD DEL RECURSO: </w:t>
      </w:r>
      <w:r>
        <w:rPr>
          <w:rFonts w:ascii="Garamond" w:hAnsi="Garamond" w:cs="Garamond"/>
          <w:b/>
          <w:bCs/>
          <w:sz w:val="23"/>
          <w:szCs w:val="23"/>
          <w:u w:val="single"/>
          <w:lang w:val="es-ES" w:eastAsia="es-ES"/>
        </w:rPr>
        <w:t>En cuanto a la Legitimación:</w:t>
      </w:r>
      <w:r>
        <w:rPr>
          <w:sz w:val="26"/>
          <w:szCs w:val="26"/>
          <w:lang w:val="es-ES" w:eastAsia="es-ES"/>
        </w:rPr>
        <w:t xml:space="preserve"> a la </w:t>
      </w:r>
      <w:r>
        <w:rPr>
          <w:rFonts w:ascii="Garamond" w:hAnsi="Garamond" w:cs="Garamond"/>
          <w:b/>
          <w:bCs/>
          <w:sz w:val="23"/>
          <w:szCs w:val="23"/>
          <w:lang w:val="es-ES" w:eastAsia="es-ES"/>
        </w:rPr>
        <w:t xml:space="preserve">Recurrente, </w:t>
      </w:r>
      <w:r>
        <w:rPr>
          <w:sz w:val="26"/>
          <w:szCs w:val="26"/>
          <w:lang w:val="es-ES" w:eastAsia="es-ES"/>
        </w:rPr>
        <w:t>pese a ser la Operadora/Permisionaria del Servicio Público de Transporte Remunerado de Personas, modalidad Autobú</w:t>
      </w:r>
      <w:r>
        <w:rPr>
          <w:sz w:val="26"/>
          <w:szCs w:val="26"/>
          <w:lang w:val="es-ES" w:eastAsia="es-ES"/>
        </w:rPr>
        <w:t xml:space="preserve">s, en la Ruta No. 1502, le fue denegada su solicitud de inclusión de dicho permiso dentro del Procedimiento Concursal Abreviado facultado por la Ley No. 8826, estimándose por ello afectada </w:t>
      </w:r>
      <w:r>
        <w:rPr>
          <w:i/>
          <w:iCs/>
          <w:sz w:val="26"/>
          <w:szCs w:val="26"/>
          <w:lang w:val="es-ES" w:eastAsia="es-ES"/>
        </w:rPr>
        <w:t xml:space="preserve">—cuando menos- </w:t>
      </w:r>
      <w:r>
        <w:rPr>
          <w:sz w:val="26"/>
          <w:szCs w:val="26"/>
          <w:lang w:val="es-ES" w:eastAsia="es-ES"/>
        </w:rPr>
        <w:t>en su Interés Legítimo para tornarse de una forma ca</w:t>
      </w:r>
      <w:r>
        <w:rPr>
          <w:sz w:val="26"/>
          <w:szCs w:val="26"/>
          <w:lang w:val="es-ES" w:eastAsia="es-ES"/>
        </w:rPr>
        <w:t xml:space="preserve">si que directa en Concesionaria en la Ruta aludida. Situación ante la cual detenta </w:t>
      </w:r>
      <w:r>
        <w:rPr>
          <w:i/>
          <w:iCs/>
          <w:sz w:val="26"/>
          <w:szCs w:val="26"/>
          <w:lang w:val="es-ES" w:eastAsia="es-ES"/>
        </w:rPr>
        <w:t xml:space="preserve">—a estima de este Tribunal- </w:t>
      </w:r>
      <w:r>
        <w:rPr>
          <w:sz w:val="26"/>
          <w:szCs w:val="26"/>
          <w:lang w:val="es-ES" w:eastAsia="es-ES"/>
        </w:rPr>
        <w:t xml:space="preserve">Legitimación debida por Interés Legítimo en cuanto al asunto de marras y </w:t>
      </w:r>
      <w:r>
        <w:rPr>
          <w:rFonts w:ascii="Garamond" w:hAnsi="Garamond" w:cs="Garamond"/>
          <w:b/>
          <w:bCs/>
          <w:sz w:val="23"/>
          <w:szCs w:val="23"/>
          <w:lang w:val="es-ES" w:eastAsia="es-ES"/>
        </w:rPr>
        <w:t xml:space="preserve">al acto que objeta. </w:t>
      </w:r>
      <w:r>
        <w:rPr>
          <w:rFonts w:ascii="Garamond" w:hAnsi="Garamond" w:cs="Garamond"/>
          <w:b/>
          <w:bCs/>
          <w:sz w:val="23"/>
          <w:szCs w:val="23"/>
          <w:u w:val="single"/>
          <w:lang w:val="es-ES" w:eastAsia="es-ES"/>
        </w:rPr>
        <w:t>En cuanto al Plazo:</w:t>
      </w:r>
      <w:r>
        <w:rPr>
          <w:sz w:val="26"/>
          <w:szCs w:val="26"/>
          <w:lang w:val="es-ES" w:eastAsia="es-ES"/>
        </w:rPr>
        <w:t xml:space="preserve"> El Escrito que contiene los Recu</w:t>
      </w:r>
      <w:r>
        <w:rPr>
          <w:sz w:val="26"/>
          <w:szCs w:val="26"/>
          <w:lang w:val="es-ES" w:eastAsia="es-ES"/>
        </w:rPr>
        <w:t xml:space="preserve">rsos que se </w:t>
      </w:r>
      <w:r>
        <w:rPr>
          <w:rFonts w:ascii="Garamond" w:hAnsi="Garamond" w:cs="Garamond"/>
          <w:b/>
          <w:bCs/>
          <w:sz w:val="23"/>
          <w:szCs w:val="23"/>
          <w:lang w:val="es-ES" w:eastAsia="es-ES"/>
        </w:rPr>
        <w:t xml:space="preserve">atienden hubo </w:t>
      </w:r>
      <w:r>
        <w:rPr>
          <w:sz w:val="26"/>
          <w:szCs w:val="26"/>
          <w:lang w:val="es-ES" w:eastAsia="es-ES"/>
        </w:rPr>
        <w:t xml:space="preserve">de ser solicitado a la parte recurrente, pues pese a lo prevenido por este </w:t>
      </w:r>
      <w:r>
        <w:rPr>
          <w:rFonts w:ascii="Garamond" w:hAnsi="Garamond" w:cs="Garamond"/>
          <w:b/>
          <w:bCs/>
          <w:sz w:val="23"/>
          <w:szCs w:val="23"/>
          <w:lang w:val="es-ES" w:eastAsia="es-ES"/>
        </w:rPr>
        <w:t xml:space="preserve">Tribunal </w:t>
      </w:r>
      <w:r>
        <w:rPr>
          <w:i/>
          <w:iCs/>
          <w:sz w:val="26"/>
          <w:szCs w:val="26"/>
          <w:lang w:val="es-ES" w:eastAsia="es-ES"/>
        </w:rPr>
        <w:t xml:space="preserve">(desde Abril de este año) </w:t>
      </w:r>
      <w:r>
        <w:rPr>
          <w:rFonts w:ascii="Garamond" w:hAnsi="Garamond" w:cs="Garamond"/>
          <w:b/>
          <w:bCs/>
          <w:sz w:val="23"/>
          <w:szCs w:val="23"/>
          <w:lang w:val="es-ES" w:eastAsia="es-ES"/>
        </w:rPr>
        <w:t xml:space="preserve">el </w:t>
      </w:r>
      <w:r>
        <w:rPr>
          <w:sz w:val="26"/>
          <w:szCs w:val="26"/>
          <w:lang w:val="es-ES" w:eastAsia="es-ES"/>
        </w:rPr>
        <w:t xml:space="preserve">mismo no fue remitido por el Consejo de </w:t>
      </w:r>
      <w:r>
        <w:rPr>
          <w:rFonts w:ascii="Garamond" w:hAnsi="Garamond" w:cs="Garamond"/>
          <w:b/>
          <w:bCs/>
          <w:sz w:val="23"/>
          <w:szCs w:val="23"/>
          <w:lang w:val="es-ES" w:eastAsia="es-ES"/>
        </w:rPr>
        <w:t xml:space="preserve">Transporte Público. </w:t>
      </w:r>
      <w:r>
        <w:rPr>
          <w:sz w:val="26"/>
          <w:szCs w:val="26"/>
          <w:lang w:val="es-ES" w:eastAsia="es-ES"/>
        </w:rPr>
        <w:t xml:space="preserve">Teniéndose que </w:t>
      </w:r>
      <w:r>
        <w:rPr>
          <w:rFonts w:ascii="Garamond" w:hAnsi="Garamond" w:cs="Garamond"/>
          <w:b/>
          <w:bCs/>
          <w:sz w:val="23"/>
          <w:szCs w:val="23"/>
          <w:lang w:val="es-ES" w:eastAsia="es-ES"/>
        </w:rPr>
        <w:t xml:space="preserve">del </w:t>
      </w:r>
      <w:r>
        <w:rPr>
          <w:sz w:val="26"/>
          <w:szCs w:val="26"/>
          <w:lang w:val="es-ES" w:eastAsia="es-ES"/>
        </w:rPr>
        <w:t>documento presentado se colige que los</w:t>
      </w:r>
      <w:r>
        <w:rPr>
          <w:sz w:val="26"/>
          <w:szCs w:val="26"/>
          <w:lang w:val="es-ES" w:eastAsia="es-ES"/>
        </w:rPr>
        <w:t xml:space="preserve"> Recursos </w:t>
      </w:r>
      <w:r>
        <w:rPr>
          <w:rFonts w:ascii="Garamond" w:hAnsi="Garamond" w:cs="Garamond"/>
          <w:b/>
          <w:bCs/>
          <w:sz w:val="23"/>
          <w:szCs w:val="23"/>
          <w:lang w:val="es-ES" w:eastAsia="es-ES"/>
        </w:rPr>
        <w:t xml:space="preserve">de </w:t>
      </w:r>
      <w:r>
        <w:rPr>
          <w:sz w:val="26"/>
          <w:szCs w:val="26"/>
          <w:lang w:val="es-ES" w:eastAsia="es-ES"/>
        </w:rPr>
        <w:t xml:space="preserve">marras fueron presentados en fecha 25 de Noviembre del 2013 y dado que </w:t>
      </w:r>
      <w:r>
        <w:rPr>
          <w:rFonts w:ascii="Garamond" w:hAnsi="Garamond" w:cs="Garamond"/>
          <w:b/>
          <w:bCs/>
          <w:sz w:val="23"/>
          <w:szCs w:val="23"/>
          <w:lang w:val="es-ES" w:eastAsia="es-ES"/>
        </w:rPr>
        <w:t xml:space="preserve">en el expediente </w:t>
      </w:r>
      <w:r>
        <w:rPr>
          <w:sz w:val="26"/>
          <w:szCs w:val="26"/>
          <w:lang w:val="es-ES" w:eastAsia="es-ES"/>
        </w:rPr>
        <w:t xml:space="preserve">de este Caso al Folio 003 vuelto, punto 2 del Oficio DAJ-201400126 </w:t>
      </w:r>
      <w:r>
        <w:rPr>
          <w:rFonts w:ascii="Garamond" w:hAnsi="Garamond" w:cs="Garamond"/>
          <w:b/>
          <w:bCs/>
          <w:sz w:val="23"/>
          <w:szCs w:val="23"/>
          <w:lang w:val="es-ES" w:eastAsia="es-ES"/>
        </w:rPr>
        <w:t xml:space="preserve">de la </w:t>
      </w:r>
      <w:r>
        <w:rPr>
          <w:sz w:val="26"/>
          <w:szCs w:val="26"/>
          <w:lang w:val="es-ES" w:eastAsia="es-ES"/>
        </w:rPr>
        <w:t xml:space="preserve">Dirección Jurídica del Consejo de Transporte Público, se indica que fueron </w:t>
      </w:r>
      <w:r>
        <w:rPr>
          <w:rFonts w:ascii="Garamond" w:hAnsi="Garamond" w:cs="Garamond"/>
          <w:b/>
          <w:bCs/>
          <w:sz w:val="23"/>
          <w:szCs w:val="23"/>
          <w:lang w:val="es-ES" w:eastAsia="es-ES"/>
        </w:rPr>
        <w:t>present</w:t>
      </w:r>
      <w:r>
        <w:rPr>
          <w:rFonts w:ascii="Garamond" w:hAnsi="Garamond" w:cs="Garamond"/>
          <w:b/>
          <w:bCs/>
          <w:sz w:val="23"/>
          <w:szCs w:val="23"/>
          <w:lang w:val="es-ES" w:eastAsia="es-ES"/>
        </w:rPr>
        <w:t xml:space="preserve">ados en </w:t>
      </w:r>
      <w:r>
        <w:rPr>
          <w:i/>
          <w:iCs/>
          <w:sz w:val="26"/>
          <w:szCs w:val="26"/>
          <w:lang w:val="es-ES" w:eastAsia="es-ES"/>
        </w:rPr>
        <w:t xml:space="preserve">"en tiempo y forma", </w:t>
      </w:r>
      <w:r>
        <w:rPr>
          <w:sz w:val="26"/>
          <w:szCs w:val="26"/>
          <w:lang w:val="es-ES" w:eastAsia="es-ES"/>
        </w:rPr>
        <w:t>se presume lo anterior a los efectos de marras.</w:t>
      </w:r>
    </w:p>
    <w:p w:rsidR="00000000" w:rsidRDefault="0066649A">
      <w:pPr>
        <w:numPr>
          <w:ilvl w:val="0"/>
          <w:numId w:val="3"/>
        </w:numPr>
        <w:kinsoku w:val="0"/>
        <w:overflowPunct w:val="0"/>
        <w:autoSpaceDE/>
        <w:autoSpaceDN/>
        <w:adjustRightInd/>
        <w:spacing w:before="206" w:line="311" w:lineRule="exact"/>
        <w:ind w:right="72"/>
        <w:jc w:val="both"/>
        <w:textAlignment w:val="baseline"/>
        <w:rPr>
          <w:sz w:val="26"/>
          <w:szCs w:val="26"/>
          <w:lang w:val="es-ES" w:eastAsia="es-ES"/>
        </w:rPr>
      </w:pPr>
      <w:r>
        <w:rPr>
          <w:rFonts w:ascii="Garamond" w:hAnsi="Garamond" w:cs="Garamond"/>
          <w:b/>
          <w:bCs/>
          <w:sz w:val="23"/>
          <w:szCs w:val="23"/>
          <w:lang w:val="es-ES" w:eastAsia="es-ES"/>
        </w:rPr>
        <w:t xml:space="preserve">SOBRE LOS HECHOS PROBADOS: </w:t>
      </w:r>
      <w:r>
        <w:rPr>
          <w:sz w:val="26"/>
          <w:szCs w:val="26"/>
          <w:lang w:val="es-ES" w:eastAsia="es-ES"/>
        </w:rPr>
        <w:t xml:space="preserve">De </w:t>
      </w:r>
      <w:r>
        <w:rPr>
          <w:rFonts w:ascii="Garamond" w:hAnsi="Garamond" w:cs="Garamond"/>
          <w:b/>
          <w:bCs/>
          <w:sz w:val="23"/>
          <w:szCs w:val="23"/>
          <w:lang w:val="es-ES" w:eastAsia="es-ES"/>
        </w:rPr>
        <w:t xml:space="preserve">importancia para </w:t>
      </w:r>
      <w:r>
        <w:rPr>
          <w:sz w:val="26"/>
          <w:szCs w:val="26"/>
          <w:lang w:val="es-ES" w:eastAsia="es-ES"/>
        </w:rPr>
        <w:t xml:space="preserve">la decisión de este asunto, se estiman </w:t>
      </w:r>
      <w:r>
        <w:rPr>
          <w:rFonts w:ascii="Garamond" w:hAnsi="Garamond" w:cs="Garamond"/>
          <w:b/>
          <w:bCs/>
          <w:sz w:val="23"/>
          <w:szCs w:val="23"/>
          <w:lang w:val="es-ES" w:eastAsia="es-ES"/>
        </w:rPr>
        <w:t xml:space="preserve">como debidamente </w:t>
      </w:r>
      <w:r>
        <w:rPr>
          <w:sz w:val="26"/>
          <w:szCs w:val="26"/>
          <w:lang w:val="es-ES" w:eastAsia="es-ES"/>
        </w:rPr>
        <w:t>demostrados los siguientes hechos:</w:t>
      </w:r>
    </w:p>
    <w:p w:rsidR="00000000" w:rsidRDefault="0066649A">
      <w:pPr>
        <w:numPr>
          <w:ilvl w:val="0"/>
          <w:numId w:val="4"/>
        </w:numPr>
        <w:kinsoku w:val="0"/>
        <w:overflowPunct w:val="0"/>
        <w:autoSpaceDE/>
        <w:autoSpaceDN/>
        <w:adjustRightInd/>
        <w:spacing w:before="204" w:line="303" w:lineRule="exact"/>
        <w:ind w:right="72"/>
        <w:jc w:val="both"/>
        <w:textAlignment w:val="baseline"/>
        <w:rPr>
          <w:i/>
          <w:iCs/>
          <w:sz w:val="26"/>
          <w:szCs w:val="26"/>
          <w:lang w:val="es-ES" w:eastAsia="es-ES"/>
        </w:rPr>
      </w:pPr>
      <w:r>
        <w:rPr>
          <w:i/>
          <w:iCs/>
          <w:sz w:val="26"/>
          <w:szCs w:val="26"/>
          <w:lang w:val="es-ES" w:eastAsia="es-ES"/>
        </w:rPr>
        <w:t>Que mediante el Acuerdo No. 8.1 de su Sesión Ordinaria No. 83-2013 del 13 de Octubre del 2013, la Junta Directiva del Consejo de Transporte Público ante una Solicitud realizada por la firma recurrente, relativa a la inclusión del Permiso de Transporte Públ</w:t>
      </w:r>
      <w:r>
        <w:rPr>
          <w:i/>
          <w:iCs/>
          <w:sz w:val="26"/>
          <w:szCs w:val="26"/>
          <w:lang w:val="es-ES" w:eastAsia="es-ES"/>
        </w:rPr>
        <w:t>ico Remunerado de Personas, modalidad Autobús, en la Ruta No. 1502, descrita como: "San José — Santa Cruz — Tamarindo y viceversa, por el Puente de La Amistad" en el Procedimiento Abreviado que se desarrollara a tenor de las Reformas introducidas al artícu</w:t>
      </w:r>
      <w:r>
        <w:rPr>
          <w:i/>
          <w:iCs/>
          <w:sz w:val="26"/>
          <w:szCs w:val="26"/>
          <w:lang w:val="es-ES" w:eastAsia="es-ES"/>
        </w:rPr>
        <w:t>lo 25 de la Ley No. 3503 mediante la Ley No. 8826.</w:t>
      </w:r>
    </w:p>
    <w:p w:rsidR="00000000" w:rsidRDefault="0066649A">
      <w:pPr>
        <w:numPr>
          <w:ilvl w:val="0"/>
          <w:numId w:val="4"/>
        </w:numPr>
        <w:kinsoku w:val="0"/>
        <w:overflowPunct w:val="0"/>
        <w:autoSpaceDE/>
        <w:autoSpaceDN/>
        <w:adjustRightInd/>
        <w:spacing w:before="291" w:line="303" w:lineRule="exact"/>
        <w:ind w:right="72"/>
        <w:jc w:val="both"/>
        <w:textAlignment w:val="baseline"/>
        <w:rPr>
          <w:i/>
          <w:iCs/>
          <w:sz w:val="26"/>
          <w:szCs w:val="26"/>
          <w:lang w:val="es-ES" w:eastAsia="es-ES"/>
        </w:rPr>
      </w:pPr>
      <w:r>
        <w:rPr>
          <w:i/>
          <w:iCs/>
          <w:sz w:val="26"/>
          <w:szCs w:val="26"/>
          <w:lang w:val="es-ES" w:eastAsia="es-ES"/>
        </w:rPr>
        <w:t>Que ante la negativa aplica por medio del Acuerdo antes referido, mediante escrito de fecha 22 de Noviembre del 2013, presentado el día 25 de Noviembre de ese mismo año, la firma E</w:t>
      </w:r>
      <w:r w:rsidR="009E3A22">
        <w:rPr>
          <w:i/>
          <w:iCs/>
          <w:sz w:val="26"/>
          <w:szCs w:val="26"/>
          <w:lang w:val="es-ES" w:eastAsia="es-ES"/>
        </w:rPr>
        <w:t>.A.L.</w:t>
      </w:r>
      <w:r>
        <w:rPr>
          <w:i/>
          <w:iCs/>
          <w:sz w:val="26"/>
          <w:szCs w:val="26"/>
          <w:lang w:val="es-ES" w:eastAsia="es-ES"/>
        </w:rPr>
        <w:t>, p</w:t>
      </w:r>
      <w:r>
        <w:rPr>
          <w:i/>
          <w:iCs/>
          <w:sz w:val="26"/>
          <w:szCs w:val="26"/>
          <w:lang w:val="es-ES" w:eastAsia="es-ES"/>
        </w:rPr>
        <w:t>rocede a interponer formales RECURSOS DE REVOCATORIA CON APELACIÓN EN SUBSIDIO y NULIDAD ABSOLUTA CONCOMITANTE contra el acto en cuestión, alegando que en su condición de permisionaria del Servicio en la Ruta No. 1502, era pertinente se le incluyera dentro</w:t>
      </w:r>
      <w:r>
        <w:rPr>
          <w:i/>
          <w:iCs/>
          <w:sz w:val="26"/>
          <w:szCs w:val="26"/>
          <w:lang w:val="es-ES" w:eastAsia="es-ES"/>
        </w:rPr>
        <w:t xml:space="preserve"> de la generalidad de Permisos que a tenor del TRANSITORIO II de la Lev No. 8826 debía de sacarse a Procedimiento Concursal Abreviado, y aduciendo que con ello se cumpliría —inclusive- lo ordenado por la Corte Suprema de Justicia en cuanto a la Ruta aludid</w:t>
      </w:r>
      <w:r>
        <w:rPr>
          <w:i/>
          <w:iCs/>
          <w:sz w:val="26"/>
          <w:szCs w:val="26"/>
          <w:lang w:val="es-ES" w:eastAsia="es-ES"/>
        </w:rPr>
        <w:t>a en sus Resoluciones Nos. 1427-F-S1-2012 y 535-A-S1-2013 (de la Sala Primera).</w:t>
      </w:r>
    </w:p>
    <w:p w:rsidR="00000000" w:rsidRDefault="0066649A">
      <w:pPr>
        <w:numPr>
          <w:ilvl w:val="0"/>
          <w:numId w:val="4"/>
        </w:numPr>
        <w:kinsoku w:val="0"/>
        <w:overflowPunct w:val="0"/>
        <w:autoSpaceDE/>
        <w:autoSpaceDN/>
        <w:adjustRightInd/>
        <w:spacing w:before="205" w:line="303" w:lineRule="exact"/>
        <w:ind w:right="72"/>
        <w:jc w:val="both"/>
        <w:textAlignment w:val="baseline"/>
        <w:rPr>
          <w:i/>
          <w:iCs/>
          <w:spacing w:val="-1"/>
          <w:sz w:val="26"/>
          <w:szCs w:val="26"/>
          <w:lang w:val="es-ES" w:eastAsia="es-ES"/>
        </w:rPr>
      </w:pPr>
      <w:r>
        <w:rPr>
          <w:i/>
          <w:iCs/>
          <w:spacing w:val="-1"/>
          <w:sz w:val="26"/>
          <w:szCs w:val="26"/>
          <w:lang w:val="es-ES" w:eastAsia="es-ES"/>
        </w:rPr>
        <w:t>Que luego de analizar los argumentos de la firma Recurrente y en consideración de las recomendaciones de su Dirección de Asuntos Jurídicos (Oficio</w:t>
      </w:r>
    </w:p>
    <w:p w:rsidR="00000000" w:rsidRDefault="0066649A">
      <w:pPr>
        <w:widowControl/>
        <w:rPr>
          <w:sz w:val="24"/>
          <w:szCs w:val="24"/>
        </w:rPr>
        <w:sectPr w:rsidR="00000000">
          <w:pgSz w:w="12134" w:h="15840"/>
          <w:pgMar w:top="1420" w:right="1552" w:bottom="842" w:left="1582" w:header="720" w:footer="720" w:gutter="0"/>
          <w:cols w:space="720"/>
          <w:noEndnote/>
        </w:sectPr>
      </w:pPr>
    </w:p>
    <w:p w:rsidR="00000000" w:rsidRDefault="0066649A">
      <w:pPr>
        <w:kinsoku w:val="0"/>
        <w:overflowPunct w:val="0"/>
        <w:autoSpaceDE/>
        <w:autoSpaceDN/>
        <w:adjustRightInd/>
        <w:spacing w:before="12" w:line="303" w:lineRule="exact"/>
        <w:ind w:left="72" w:right="72"/>
        <w:jc w:val="both"/>
        <w:textAlignment w:val="baseline"/>
        <w:rPr>
          <w:i/>
          <w:iCs/>
          <w:sz w:val="26"/>
          <w:szCs w:val="26"/>
          <w:lang w:val="es-ES" w:eastAsia="es-ES"/>
        </w:rPr>
      </w:pPr>
      <w:r>
        <w:rPr>
          <w:i/>
          <w:iCs/>
          <w:sz w:val="26"/>
          <w:szCs w:val="26"/>
          <w:lang w:val="es-ES" w:eastAsia="es-ES"/>
        </w:rPr>
        <w:lastRenderedPageBreak/>
        <w:t>DAJ2014001026), la Junta Directiva del Consejo de Transporte Público estima que la situación</w:t>
      </w:r>
      <w:r>
        <w:rPr>
          <w:i/>
          <w:iCs/>
          <w:sz w:val="26"/>
          <w:szCs w:val="26"/>
          <w:lang w:val="es-ES" w:eastAsia="es-ES"/>
        </w:rPr>
        <w:t xml:space="preserve"> de la Ruta No. 1502 se sale de la generalidad de los Permisos afectados por la Reforma introducida por la Ley No. 8826, pues en cuanto a la misma existe una Orden Judicial, la cual resulta preponderante y que debe ser atendida de forma particular. Debiend</w:t>
      </w:r>
      <w:r>
        <w:rPr>
          <w:i/>
          <w:iCs/>
          <w:sz w:val="26"/>
          <w:szCs w:val="26"/>
          <w:lang w:val="es-ES" w:eastAsia="es-ES"/>
        </w:rPr>
        <w:t xml:space="preserve">o cumplirse en cuanto a la Ruta No. 1502 lo que los Tribunales de lo Contencioso y la Sala Primera de la Corte Suprema de Justicia han determinado en lo específico. Rechazando ante ello el Recurso de Revocatoria y la Nulidad concomitante contra su Acuerdo </w:t>
      </w:r>
      <w:r>
        <w:rPr>
          <w:i/>
          <w:iCs/>
          <w:sz w:val="26"/>
          <w:szCs w:val="26"/>
          <w:lang w:val="es-ES" w:eastAsia="es-ES"/>
        </w:rPr>
        <w:t>No. 8.1 de su Sesión Ordinaria No. 83</w:t>
      </w:r>
      <w:r>
        <w:rPr>
          <w:i/>
          <w:iCs/>
          <w:sz w:val="26"/>
          <w:szCs w:val="26"/>
          <w:lang w:val="es-ES" w:eastAsia="es-ES"/>
        </w:rPr>
        <w:softHyphen/>
        <w:t>2013 y elevando ante este Tribunal la Apelación subsidiaria y la Nulidad concomitante conducente.</w:t>
      </w:r>
    </w:p>
    <w:p w:rsidR="00000000" w:rsidRDefault="0066649A">
      <w:pPr>
        <w:numPr>
          <w:ilvl w:val="0"/>
          <w:numId w:val="5"/>
        </w:numPr>
        <w:kinsoku w:val="0"/>
        <w:overflowPunct w:val="0"/>
        <w:autoSpaceDE/>
        <w:autoSpaceDN/>
        <w:adjustRightInd/>
        <w:spacing w:before="477" w:line="300" w:lineRule="exact"/>
        <w:textAlignment w:val="baseline"/>
        <w:rPr>
          <w:b/>
          <w:bCs/>
          <w:spacing w:val="-1"/>
          <w:sz w:val="26"/>
          <w:szCs w:val="26"/>
          <w:lang w:val="es-ES" w:eastAsia="es-ES"/>
        </w:rPr>
      </w:pPr>
      <w:r>
        <w:rPr>
          <w:b/>
          <w:bCs/>
          <w:spacing w:val="-1"/>
          <w:sz w:val="26"/>
          <w:szCs w:val="26"/>
          <w:lang w:val="es-ES" w:eastAsia="es-ES"/>
        </w:rPr>
        <w:t>HECHOS NO PROBADOS:</w:t>
      </w:r>
    </w:p>
    <w:p w:rsidR="00000000" w:rsidRDefault="0066649A">
      <w:pPr>
        <w:kinsoku w:val="0"/>
        <w:overflowPunct w:val="0"/>
        <w:autoSpaceDE/>
        <w:autoSpaceDN/>
        <w:adjustRightInd/>
        <w:spacing w:before="202" w:line="302" w:lineRule="exact"/>
        <w:ind w:left="72" w:right="72"/>
        <w:jc w:val="both"/>
        <w:textAlignment w:val="baseline"/>
        <w:rPr>
          <w:sz w:val="26"/>
          <w:szCs w:val="26"/>
          <w:lang w:val="es-ES" w:eastAsia="es-ES"/>
        </w:rPr>
      </w:pPr>
      <w:r>
        <w:rPr>
          <w:sz w:val="26"/>
          <w:szCs w:val="26"/>
          <w:lang w:val="es-ES" w:eastAsia="es-ES"/>
        </w:rPr>
        <w:t>No se tienen como demostrado ningún hecho No Probado de relevancia a los presentes efectos.</w:t>
      </w:r>
    </w:p>
    <w:p w:rsidR="00000000" w:rsidRDefault="0066649A">
      <w:pPr>
        <w:numPr>
          <w:ilvl w:val="0"/>
          <w:numId w:val="5"/>
        </w:numPr>
        <w:kinsoku w:val="0"/>
        <w:overflowPunct w:val="0"/>
        <w:autoSpaceDE/>
        <w:autoSpaceDN/>
        <w:adjustRightInd/>
        <w:spacing w:before="416" w:line="300" w:lineRule="exact"/>
        <w:textAlignment w:val="baseline"/>
        <w:rPr>
          <w:b/>
          <w:bCs/>
          <w:spacing w:val="-1"/>
          <w:sz w:val="26"/>
          <w:szCs w:val="26"/>
          <w:lang w:val="es-ES" w:eastAsia="es-ES"/>
        </w:rPr>
      </w:pPr>
      <w:r>
        <w:rPr>
          <w:b/>
          <w:bCs/>
          <w:spacing w:val="-1"/>
          <w:sz w:val="26"/>
          <w:szCs w:val="26"/>
          <w:lang w:val="es-ES" w:eastAsia="es-ES"/>
        </w:rPr>
        <w:t>SOBRE EL FONDO:</w:t>
      </w:r>
    </w:p>
    <w:p w:rsidR="00000000" w:rsidRDefault="0066649A">
      <w:pPr>
        <w:kinsoku w:val="0"/>
        <w:overflowPunct w:val="0"/>
        <w:autoSpaceDE/>
        <w:autoSpaceDN/>
        <w:adjustRightInd/>
        <w:spacing w:before="206" w:line="302" w:lineRule="exact"/>
        <w:ind w:left="72" w:right="72"/>
        <w:jc w:val="both"/>
        <w:textAlignment w:val="baseline"/>
        <w:rPr>
          <w:sz w:val="26"/>
          <w:szCs w:val="26"/>
          <w:lang w:val="es-ES" w:eastAsia="es-ES"/>
        </w:rPr>
      </w:pPr>
      <w:r>
        <w:rPr>
          <w:sz w:val="26"/>
          <w:szCs w:val="26"/>
          <w:lang w:val="es-ES" w:eastAsia="es-ES"/>
        </w:rPr>
        <w:t xml:space="preserve">En la especie la discusión </w:t>
      </w:r>
      <w:r>
        <w:rPr>
          <w:b/>
          <w:bCs/>
          <w:sz w:val="26"/>
          <w:szCs w:val="26"/>
          <w:lang w:val="es-ES" w:eastAsia="es-ES"/>
        </w:rPr>
        <w:t xml:space="preserve">de </w:t>
      </w:r>
      <w:r>
        <w:rPr>
          <w:sz w:val="26"/>
          <w:szCs w:val="26"/>
          <w:lang w:val="es-ES" w:eastAsia="es-ES"/>
        </w:rPr>
        <w:t xml:space="preserve">este Caso se centra en el hecho de que pese a que la firma Recurrente opera como Permisionaria el Servicio Público de Transporte Remunerado de </w:t>
      </w:r>
      <w:r>
        <w:rPr>
          <w:b/>
          <w:bCs/>
          <w:sz w:val="26"/>
          <w:szCs w:val="26"/>
          <w:lang w:val="es-ES" w:eastAsia="es-ES"/>
        </w:rPr>
        <w:t xml:space="preserve">Personas </w:t>
      </w:r>
      <w:r>
        <w:rPr>
          <w:sz w:val="26"/>
          <w:szCs w:val="26"/>
          <w:lang w:val="es-ES" w:eastAsia="es-ES"/>
        </w:rPr>
        <w:t>en la modalidad de Autobuses, en la Ruta No. 1502, des</w:t>
      </w:r>
      <w:r>
        <w:rPr>
          <w:sz w:val="26"/>
          <w:szCs w:val="26"/>
          <w:lang w:val="es-ES" w:eastAsia="es-ES"/>
        </w:rPr>
        <w:t xml:space="preserve">crita como </w:t>
      </w:r>
      <w:r>
        <w:rPr>
          <w:i/>
          <w:iCs/>
          <w:sz w:val="26"/>
          <w:szCs w:val="26"/>
          <w:lang w:val="es-ES" w:eastAsia="es-ES"/>
        </w:rPr>
        <w:t xml:space="preserve">"San José — Santa Cruz — Tamarindo, por el Puente de la Amistad" </w:t>
      </w:r>
      <w:r>
        <w:rPr>
          <w:sz w:val="26"/>
          <w:szCs w:val="26"/>
          <w:lang w:val="es-ES" w:eastAsia="es-ES"/>
        </w:rPr>
        <w:t xml:space="preserve">y a que mediante la Ley No. 8826 se reformó el artículo 25 de la Ley No. 3503 y se introdujo un </w:t>
      </w:r>
      <w:r>
        <w:rPr>
          <w:b/>
          <w:bCs/>
          <w:sz w:val="26"/>
          <w:szCs w:val="26"/>
          <w:lang w:val="es-ES" w:eastAsia="es-ES"/>
        </w:rPr>
        <w:t xml:space="preserve">TRANSITORIO </w:t>
      </w:r>
      <w:r>
        <w:rPr>
          <w:sz w:val="26"/>
          <w:szCs w:val="26"/>
          <w:lang w:val="es-ES" w:eastAsia="es-ES"/>
        </w:rPr>
        <w:t>II, por el cual se dispuso que los Permisos existentes debían pasar a se</w:t>
      </w:r>
      <w:r>
        <w:rPr>
          <w:sz w:val="26"/>
          <w:szCs w:val="26"/>
          <w:lang w:val="es-ES" w:eastAsia="es-ES"/>
        </w:rPr>
        <w:t>r Concesiones mediante un Procedimiento Abreviado Concursal que promoviera el Consejo de Transporte Público al efecto; dicho Consejo no incluyó dentro de las Rutas en Permiso dentro de ese Procedimiento la Ruta No. 1502. Ante lo cual su Operadora/Permision</w:t>
      </w:r>
      <w:r>
        <w:rPr>
          <w:sz w:val="26"/>
          <w:szCs w:val="26"/>
          <w:lang w:val="es-ES" w:eastAsia="es-ES"/>
        </w:rPr>
        <w:t>aria, la E</w:t>
      </w:r>
      <w:r w:rsidR="009E3A22">
        <w:rPr>
          <w:sz w:val="26"/>
          <w:szCs w:val="26"/>
          <w:lang w:val="es-ES" w:eastAsia="es-ES"/>
        </w:rPr>
        <w:t>.A.L.</w:t>
      </w:r>
      <w:r>
        <w:rPr>
          <w:sz w:val="26"/>
          <w:szCs w:val="26"/>
          <w:lang w:val="es-ES" w:eastAsia="es-ES"/>
        </w:rPr>
        <w:t xml:space="preserve">, así lo solicitó expresamente. Solicitud que le fue denegada mediante el Acuerdo No. 8.1 de su Sesión Ordinaria No. 83-2013 del 13 de Octubre del 2013, la Junta Directiva del Consejo de Transporte Público </w:t>
      </w:r>
      <w:r>
        <w:rPr>
          <w:i/>
          <w:iCs/>
          <w:sz w:val="26"/>
          <w:szCs w:val="26"/>
          <w:lang w:val="es-ES" w:eastAsia="es-ES"/>
        </w:rPr>
        <w:t xml:space="preserve">(Acto Objetado). </w:t>
      </w:r>
      <w:r>
        <w:rPr>
          <w:sz w:val="26"/>
          <w:szCs w:val="26"/>
          <w:lang w:val="es-ES" w:eastAsia="es-ES"/>
        </w:rPr>
        <w:t>S</w:t>
      </w:r>
      <w:r>
        <w:rPr>
          <w:sz w:val="26"/>
          <w:szCs w:val="26"/>
          <w:lang w:val="es-ES" w:eastAsia="es-ES"/>
        </w:rPr>
        <w:t>iendo de valía el traer a colación lo que el Transitorio aludido indica:</w:t>
      </w:r>
    </w:p>
    <w:p w:rsidR="00000000" w:rsidRDefault="0066649A">
      <w:pPr>
        <w:kinsoku w:val="0"/>
        <w:overflowPunct w:val="0"/>
        <w:autoSpaceDE/>
        <w:autoSpaceDN/>
        <w:adjustRightInd/>
        <w:spacing w:before="298" w:line="300" w:lineRule="exact"/>
        <w:ind w:left="576"/>
        <w:textAlignment w:val="baseline"/>
        <w:rPr>
          <w:sz w:val="24"/>
          <w:szCs w:val="24"/>
          <w:lang w:eastAsia="en-US"/>
        </w:rPr>
      </w:pPr>
      <w:r>
        <w:rPr>
          <w:b/>
          <w:bCs/>
          <w:spacing w:val="-1"/>
          <w:sz w:val="26"/>
          <w:szCs w:val="26"/>
          <w:lang w:val="es-ES" w:eastAsia="es-ES"/>
        </w:rPr>
        <w:t>"TRANSITORIO II.</w:t>
      </w:r>
      <w:r>
        <w:rPr>
          <w:b/>
          <w:bCs/>
          <w:spacing w:val="-1"/>
          <w:sz w:val="26"/>
          <w:szCs w:val="26"/>
          <w:lang w:val="es-ES" w:eastAsia="es-ES"/>
        </w:rPr>
        <w:noBreakHyphen/>
      </w:r>
    </w:p>
    <w:p w:rsidR="00000000" w:rsidRDefault="0066649A">
      <w:pPr>
        <w:kinsoku w:val="0"/>
        <w:overflowPunct w:val="0"/>
        <w:autoSpaceDE/>
        <w:autoSpaceDN/>
        <w:adjustRightInd/>
        <w:spacing w:before="283" w:line="302" w:lineRule="exact"/>
        <w:ind w:left="576" w:right="648"/>
        <w:jc w:val="both"/>
        <w:textAlignment w:val="baseline"/>
        <w:rPr>
          <w:sz w:val="26"/>
          <w:szCs w:val="26"/>
          <w:lang w:val="es-ES" w:eastAsia="es-ES"/>
        </w:rPr>
      </w:pPr>
      <w:r>
        <w:rPr>
          <w:sz w:val="26"/>
          <w:szCs w:val="26"/>
          <w:lang w:val="es-ES" w:eastAsia="es-ES"/>
        </w:rPr>
        <w:t>Previa evaluación de sus capacidades empresariales, por única vez, se autoriza a los actuales permisionarios que operan en rutas regulares a participar en los pr</w:t>
      </w:r>
      <w:r>
        <w:rPr>
          <w:sz w:val="26"/>
          <w:szCs w:val="26"/>
          <w:lang w:val="es-ES" w:eastAsia="es-ES"/>
        </w:rPr>
        <w:t xml:space="preserve">ocedimientos de licitación abreviados para optar por la modalidad de los concesionarios, que se promoverán por separado en todas y cada una de las provincias que componen la geografía nacional, de acuerdo con los requisitos, los deberes y las obligaciones </w:t>
      </w:r>
      <w:r>
        <w:rPr>
          <w:sz w:val="26"/>
          <w:szCs w:val="26"/>
          <w:lang w:val="es-ES" w:eastAsia="es-ES"/>
        </w:rPr>
        <w:t xml:space="preserve">establecidos en esta Ley y </w:t>
      </w:r>
      <w:r>
        <w:rPr>
          <w:b/>
          <w:bCs/>
          <w:sz w:val="26"/>
          <w:szCs w:val="26"/>
          <w:lang w:val="es-ES" w:eastAsia="es-ES"/>
        </w:rPr>
        <w:t xml:space="preserve">en </w:t>
      </w:r>
      <w:r>
        <w:rPr>
          <w:sz w:val="26"/>
          <w:szCs w:val="26"/>
          <w:lang w:val="es-ES" w:eastAsia="es-ES"/>
        </w:rPr>
        <w:t>el reglamento que al efecto deberá promulgar el Consejo de Transporte Público."...</w:t>
      </w:r>
    </w:p>
    <w:p w:rsidR="00000000" w:rsidRDefault="0066649A">
      <w:pPr>
        <w:widowControl/>
        <w:rPr>
          <w:sz w:val="24"/>
          <w:szCs w:val="24"/>
        </w:rPr>
        <w:sectPr w:rsidR="00000000">
          <w:pgSz w:w="12134" w:h="15840"/>
          <w:pgMar w:top="1400" w:right="1545" w:bottom="761" w:left="1589" w:header="720" w:footer="720" w:gutter="0"/>
          <w:cols w:space="720"/>
          <w:noEndnote/>
        </w:sectPr>
      </w:pPr>
    </w:p>
    <w:p w:rsidR="00000000" w:rsidRDefault="0066649A">
      <w:pPr>
        <w:kinsoku w:val="0"/>
        <w:overflowPunct w:val="0"/>
        <w:autoSpaceDE/>
        <w:autoSpaceDN/>
        <w:adjustRightInd/>
        <w:spacing w:line="300" w:lineRule="exact"/>
        <w:ind w:left="72" w:right="72"/>
        <w:jc w:val="both"/>
        <w:textAlignment w:val="baseline"/>
        <w:rPr>
          <w:i/>
          <w:iCs/>
          <w:sz w:val="26"/>
          <w:szCs w:val="26"/>
          <w:lang w:val="es-ES" w:eastAsia="es-ES"/>
        </w:rPr>
      </w:pPr>
      <w:r>
        <w:rPr>
          <w:sz w:val="26"/>
          <w:szCs w:val="26"/>
          <w:lang w:val="es-ES" w:eastAsia="es-ES"/>
        </w:rPr>
        <w:lastRenderedPageBreak/>
        <w:t>De nuestro aná</w:t>
      </w:r>
      <w:r>
        <w:rPr>
          <w:sz w:val="26"/>
          <w:szCs w:val="26"/>
          <w:lang w:val="es-ES" w:eastAsia="es-ES"/>
        </w:rPr>
        <w:t xml:space="preserve">lisis del Caso en particular se determinan dos razones de peso ante las cuales lo dispuesto por la Junta Directiva del Consejo de Transporte Público presenta mérito </w:t>
      </w:r>
      <w:r>
        <w:rPr>
          <w:i/>
          <w:iCs/>
          <w:sz w:val="26"/>
          <w:szCs w:val="26"/>
          <w:lang w:val="es-ES" w:eastAsia="es-ES"/>
        </w:rPr>
        <w:t xml:space="preserve">y </w:t>
      </w:r>
      <w:r>
        <w:rPr>
          <w:sz w:val="26"/>
          <w:szCs w:val="26"/>
          <w:lang w:val="es-ES" w:eastAsia="es-ES"/>
        </w:rPr>
        <w:t xml:space="preserve">fundamento debido. </w:t>
      </w:r>
      <w:r>
        <w:rPr>
          <w:i/>
          <w:iCs/>
          <w:sz w:val="26"/>
          <w:szCs w:val="26"/>
          <w:lang w:val="es-ES" w:eastAsia="es-ES"/>
        </w:rPr>
        <w:t>Veamos:</w:t>
      </w:r>
    </w:p>
    <w:p w:rsidR="00000000" w:rsidRDefault="0066649A">
      <w:pPr>
        <w:tabs>
          <w:tab w:val="right" w:pos="8928"/>
        </w:tabs>
        <w:kinsoku w:val="0"/>
        <w:overflowPunct w:val="0"/>
        <w:autoSpaceDE/>
        <w:autoSpaceDN/>
        <w:adjustRightInd/>
        <w:spacing w:before="405" w:line="303" w:lineRule="exact"/>
        <w:ind w:left="72" w:right="72"/>
        <w:jc w:val="both"/>
        <w:textAlignment w:val="baseline"/>
        <w:rPr>
          <w:sz w:val="26"/>
          <w:szCs w:val="26"/>
          <w:lang w:val="es-ES" w:eastAsia="es-ES"/>
        </w:rPr>
      </w:pPr>
      <w:r w:rsidRPr="009E3A22">
        <w:rPr>
          <w:b/>
          <w:i/>
          <w:iCs/>
          <w:sz w:val="26"/>
          <w:szCs w:val="26"/>
          <w:lang w:val="es-ES" w:eastAsia="es-ES"/>
        </w:rPr>
        <w:t>a.-</w:t>
      </w:r>
      <w:r>
        <w:rPr>
          <w:i/>
          <w:iCs/>
          <w:sz w:val="26"/>
          <w:szCs w:val="26"/>
          <w:lang w:val="es-ES" w:eastAsia="es-ES"/>
        </w:rPr>
        <w:tab/>
      </w:r>
      <w:r>
        <w:rPr>
          <w:sz w:val="26"/>
          <w:szCs w:val="26"/>
          <w:lang w:val="es-ES" w:eastAsia="es-ES"/>
        </w:rPr>
        <w:t>Primeramente, desde el año 2000 se dispone la Licitación P</w:t>
      </w:r>
      <w:r>
        <w:rPr>
          <w:sz w:val="26"/>
          <w:szCs w:val="26"/>
          <w:lang w:val="es-ES" w:eastAsia="es-ES"/>
        </w:rPr>
        <w:t>ública del</w:t>
      </w:r>
    </w:p>
    <w:p w:rsidR="00000000" w:rsidRDefault="0066649A">
      <w:pPr>
        <w:kinsoku w:val="0"/>
        <w:overflowPunct w:val="0"/>
        <w:autoSpaceDE/>
        <w:autoSpaceDN/>
        <w:adjustRightInd/>
        <w:spacing w:before="10" w:line="302" w:lineRule="exact"/>
        <w:ind w:left="72" w:right="72"/>
        <w:jc w:val="both"/>
        <w:textAlignment w:val="baseline"/>
        <w:rPr>
          <w:sz w:val="26"/>
          <w:szCs w:val="26"/>
          <w:lang w:val="es-ES" w:eastAsia="es-ES"/>
        </w:rPr>
      </w:pPr>
      <w:r>
        <w:rPr>
          <w:sz w:val="26"/>
          <w:szCs w:val="26"/>
          <w:lang w:val="es-ES" w:eastAsia="es-ES"/>
        </w:rPr>
        <w:t>Servicio en la Ruta No. 1502. Licitación que se desarrolló y hasta se adjudicó a la firma E</w:t>
      </w:r>
      <w:r w:rsidR="009E3A22">
        <w:rPr>
          <w:sz w:val="26"/>
          <w:szCs w:val="26"/>
          <w:lang w:val="es-ES" w:eastAsia="es-ES"/>
        </w:rPr>
        <w:t>.A.L.</w:t>
      </w:r>
      <w:r>
        <w:rPr>
          <w:sz w:val="26"/>
          <w:szCs w:val="26"/>
          <w:lang w:val="es-ES" w:eastAsia="es-ES"/>
        </w:rPr>
        <w:t xml:space="preserve"> Más, no obstante ello, mediante sendos Procesos Judiciales Acumulados llevados en la Jurisdicción Contencioso Administrativa </w:t>
      </w:r>
      <w:r>
        <w:rPr>
          <w:i/>
          <w:iCs/>
          <w:sz w:val="26"/>
          <w:szCs w:val="26"/>
          <w:lang w:val="es-ES" w:eastAsia="es-ES"/>
        </w:rPr>
        <w:t>(Expe</w:t>
      </w:r>
      <w:r>
        <w:rPr>
          <w:i/>
          <w:iCs/>
          <w:sz w:val="26"/>
          <w:szCs w:val="26"/>
          <w:lang w:val="es-ES" w:eastAsia="es-ES"/>
        </w:rPr>
        <w:t xml:space="preserve">dientes Nos. 08-001519-1027-CA y 09-000126-1027-CA) y </w:t>
      </w:r>
      <w:r>
        <w:rPr>
          <w:sz w:val="26"/>
          <w:szCs w:val="26"/>
          <w:lang w:val="es-ES" w:eastAsia="es-ES"/>
        </w:rPr>
        <w:t xml:space="preserve">definidos en condición de Cosa. Juzgada Material por la Sala Primera de la Corte Suprema de Justicia, </w:t>
      </w:r>
      <w:r>
        <w:rPr>
          <w:sz w:val="26"/>
          <w:szCs w:val="26"/>
          <w:u w:val="single"/>
          <w:lang w:val="es-ES" w:eastAsia="es-ES"/>
        </w:rPr>
        <w:t>se anuló la adjudicación referida</w:t>
      </w:r>
      <w:r>
        <w:rPr>
          <w:sz w:val="26"/>
          <w:szCs w:val="26"/>
          <w:lang w:val="es-ES" w:eastAsia="es-ES"/>
        </w:rPr>
        <w:t xml:space="preserve"> y, en sí, se anuló la totalidad de la Licitación en cuestión. Disp</w:t>
      </w:r>
      <w:r>
        <w:rPr>
          <w:sz w:val="26"/>
          <w:szCs w:val="26"/>
          <w:lang w:val="es-ES" w:eastAsia="es-ES"/>
        </w:rPr>
        <w:t>oniéndose por la Sala Primera lo siguiente:</w:t>
      </w:r>
    </w:p>
    <w:p w:rsidR="00000000" w:rsidRPr="009E3A22" w:rsidRDefault="0066649A">
      <w:pPr>
        <w:kinsoku w:val="0"/>
        <w:overflowPunct w:val="0"/>
        <w:autoSpaceDE/>
        <w:autoSpaceDN/>
        <w:adjustRightInd/>
        <w:spacing w:before="485" w:line="303" w:lineRule="exact"/>
        <w:ind w:left="648" w:right="72"/>
        <w:textAlignment w:val="baseline"/>
        <w:rPr>
          <w:b/>
          <w:i/>
          <w:iCs/>
          <w:spacing w:val="8"/>
          <w:sz w:val="26"/>
          <w:szCs w:val="26"/>
          <w:lang w:val="es-ES" w:eastAsia="es-ES"/>
        </w:rPr>
      </w:pPr>
      <w:r w:rsidRPr="009E3A22">
        <w:rPr>
          <w:b/>
          <w:i/>
          <w:iCs/>
          <w:spacing w:val="8"/>
          <w:sz w:val="26"/>
          <w:szCs w:val="26"/>
          <w:lang w:val="es-ES" w:eastAsia="es-ES"/>
        </w:rPr>
        <w:t>..."POR TANTO:</w:t>
      </w:r>
    </w:p>
    <w:p w:rsidR="00000000" w:rsidRDefault="0066649A">
      <w:pPr>
        <w:kinsoku w:val="0"/>
        <w:overflowPunct w:val="0"/>
        <w:autoSpaceDE/>
        <w:autoSpaceDN/>
        <w:adjustRightInd/>
        <w:spacing w:before="262" w:line="303" w:lineRule="exact"/>
        <w:ind w:left="648" w:right="648"/>
        <w:jc w:val="both"/>
        <w:textAlignment w:val="baseline"/>
        <w:rPr>
          <w:i/>
          <w:iCs/>
          <w:sz w:val="26"/>
          <w:szCs w:val="26"/>
          <w:lang w:val="es-ES" w:eastAsia="es-ES"/>
        </w:rPr>
      </w:pPr>
      <w:r>
        <w:rPr>
          <w:i/>
          <w:iCs/>
          <w:sz w:val="26"/>
          <w:szCs w:val="26"/>
          <w:lang w:val="es-ES" w:eastAsia="es-ES"/>
        </w:rPr>
        <w:t>Se acoge el recurso de la Aresep y se anula la sentencia recurrida. (...) De oficio, se anulan las licitaciones públicas 1-2000 y 7-2000 por carecer de los estudios técnicos necesarios para sacar a</w:t>
      </w:r>
      <w:r>
        <w:rPr>
          <w:i/>
          <w:iCs/>
          <w:sz w:val="26"/>
          <w:szCs w:val="26"/>
          <w:lang w:val="es-ES" w:eastAsia="es-ES"/>
        </w:rPr>
        <w:t xml:space="preserve"> concurso la explotación de una línea. Deberá el Consejo de Transportes Públicos (sic) dentro del plazo de un año contado a partir de la notificación de esta resolución, publicar el cartel de licitación de esas rutas cumpliendo con todos los trámites, requ</w:t>
      </w:r>
      <w:r>
        <w:rPr>
          <w:i/>
          <w:iCs/>
          <w:sz w:val="26"/>
          <w:szCs w:val="26"/>
          <w:lang w:val="es-ES" w:eastAsia="es-ES"/>
        </w:rPr>
        <w:t xml:space="preserve">isitos y estudios técnicos ordenados en la legislación, salvo el de impacto ambiental por haberlo dispuesto así el órgano competente en la materia. Cualquier empresa interesada podrá participar en el procedimiento. Adjudicados y formalizados los contratos </w:t>
      </w:r>
      <w:r>
        <w:rPr>
          <w:i/>
          <w:iCs/>
          <w:sz w:val="26"/>
          <w:szCs w:val="26"/>
          <w:lang w:val="es-ES" w:eastAsia="es-ES"/>
        </w:rPr>
        <w:t>en los términos aquí dispuestos, la Autoridad Reguladora deberá refrendarlos indebidamente en beneficio de los legítimos adjudicatarios. Empresa Alfaro Limitada y Empresa Folklórica Playa Potrero Sociedad Anónima continuarán brindando el servicio en condic</w:t>
      </w:r>
      <w:r>
        <w:rPr>
          <w:i/>
          <w:iCs/>
          <w:sz w:val="26"/>
          <w:szCs w:val="26"/>
          <w:lang w:val="es-ES" w:eastAsia="es-ES"/>
        </w:rPr>
        <w:t>ión de permisionarios temporales, mientras que la Administración formaliza y adjudica las licitaciones públicas correspondientes. Se resuelve sin especial condenatoria en costas."</w:t>
      </w:r>
    </w:p>
    <w:p w:rsidR="00000000" w:rsidRDefault="0066649A">
      <w:pPr>
        <w:kinsoku w:val="0"/>
        <w:overflowPunct w:val="0"/>
        <w:autoSpaceDE/>
        <w:autoSpaceDN/>
        <w:adjustRightInd/>
        <w:spacing w:before="539" w:line="302" w:lineRule="exact"/>
        <w:ind w:left="72" w:right="72"/>
        <w:jc w:val="both"/>
        <w:textAlignment w:val="baseline"/>
        <w:rPr>
          <w:i/>
          <w:iCs/>
          <w:sz w:val="26"/>
          <w:szCs w:val="26"/>
          <w:lang w:val="es-ES" w:eastAsia="es-ES"/>
        </w:rPr>
      </w:pPr>
      <w:r>
        <w:rPr>
          <w:sz w:val="26"/>
          <w:szCs w:val="26"/>
          <w:lang w:val="es-ES" w:eastAsia="es-ES"/>
        </w:rPr>
        <w:t>Así las cosas, de lo anterior se colige que la Sala Primera ORDENA que se re</w:t>
      </w:r>
      <w:r>
        <w:rPr>
          <w:sz w:val="26"/>
          <w:szCs w:val="26"/>
          <w:lang w:val="es-ES" w:eastAsia="es-ES"/>
        </w:rPr>
        <w:t xml:space="preserve">alicen por Estudios Técnicos de rigor a efecto de sustentar la procedencia de la Ruta No. 1502 y de su Licitación. Que los mismos se sometan a los procedimientos de mérito </w:t>
      </w:r>
      <w:r>
        <w:rPr>
          <w:i/>
          <w:iCs/>
          <w:sz w:val="26"/>
          <w:szCs w:val="26"/>
          <w:lang w:val="es-ES" w:eastAsia="es-ES"/>
        </w:rPr>
        <w:t xml:space="preserve">(ante ARESEP). Y </w:t>
      </w:r>
      <w:r>
        <w:rPr>
          <w:sz w:val="26"/>
          <w:szCs w:val="26"/>
          <w:lang w:val="es-ES" w:eastAsia="es-ES"/>
        </w:rPr>
        <w:t>que la adjudicación y/o concesionamiento de la Ruta en cuestió</w:t>
      </w:r>
      <w:r>
        <w:rPr>
          <w:sz w:val="26"/>
          <w:szCs w:val="26"/>
          <w:lang w:val="es-ES" w:eastAsia="es-ES"/>
        </w:rPr>
        <w:t xml:space="preserve">n se realice mediante Licitación Pública, para que cualquier empresa pueda participar en el procedimiento </w:t>
      </w:r>
      <w:r>
        <w:rPr>
          <w:i/>
          <w:iCs/>
          <w:sz w:val="26"/>
          <w:szCs w:val="26"/>
          <w:lang w:val="es-ES" w:eastAsia="es-ES"/>
        </w:rPr>
        <w:t>(amplia y libre participación, en igualdad de condiciones).</w:t>
      </w:r>
    </w:p>
    <w:p w:rsidR="00000000" w:rsidRDefault="0066649A">
      <w:pPr>
        <w:widowControl/>
        <w:rPr>
          <w:sz w:val="24"/>
          <w:szCs w:val="24"/>
        </w:rPr>
        <w:sectPr w:rsidR="00000000">
          <w:pgSz w:w="12134" w:h="15840"/>
          <w:pgMar w:top="1600" w:right="1521" w:bottom="895" w:left="1613" w:header="720" w:footer="720" w:gutter="0"/>
          <w:cols w:space="720"/>
          <w:noEndnote/>
        </w:sectPr>
      </w:pPr>
    </w:p>
    <w:p w:rsidR="00000000" w:rsidRDefault="0066649A">
      <w:pPr>
        <w:kinsoku w:val="0"/>
        <w:overflowPunct w:val="0"/>
        <w:autoSpaceDE/>
        <w:autoSpaceDN/>
        <w:adjustRightInd/>
        <w:spacing w:line="302" w:lineRule="exact"/>
        <w:ind w:left="72" w:right="72"/>
        <w:jc w:val="both"/>
        <w:textAlignment w:val="baseline"/>
        <w:rPr>
          <w:sz w:val="26"/>
          <w:szCs w:val="26"/>
          <w:lang w:val="es-ES" w:eastAsia="es-ES"/>
        </w:rPr>
      </w:pPr>
      <w:r>
        <w:rPr>
          <w:sz w:val="26"/>
          <w:szCs w:val="26"/>
          <w:lang w:val="es-ES" w:eastAsia="es-ES"/>
        </w:rPr>
        <w:lastRenderedPageBreak/>
        <w:t>Siendo preclaro lo ordenado por la Sala Primera. Siendo evidente el Tipo de Procedimiento Concursal a utilizar y siendo requerida la Participación de la ARESEP; así como siendo patente que con la aplicación del TRAN</w:t>
      </w:r>
      <w:r>
        <w:rPr>
          <w:sz w:val="26"/>
          <w:szCs w:val="26"/>
          <w:lang w:val="es-ES" w:eastAsia="es-ES"/>
        </w:rPr>
        <w:t xml:space="preserve">SITORIO II de la Ley No. 8826, se incumpliría lo anterior y, más aún, no se daría la "amplia participación" dispuesta por la Sala Primera; toda vez que lo del TRANSITORIO II de la Ley No. 8826 otorga beneficio o preferencia a los Permisionarios Operadores </w:t>
      </w:r>
      <w:r>
        <w:rPr>
          <w:sz w:val="26"/>
          <w:szCs w:val="26"/>
          <w:lang w:val="es-ES" w:eastAsia="es-ES"/>
        </w:rPr>
        <w:t>del momento y hace cerrados los Procedimientos que él mismo determina. Todo lo cual rompería con el mandato de la Sala Primera y con el deber de Obediencia que compele a esta Administración.</w:t>
      </w:r>
    </w:p>
    <w:p w:rsidR="00000000" w:rsidRDefault="0066649A">
      <w:pPr>
        <w:tabs>
          <w:tab w:val="right" w:pos="8928"/>
        </w:tabs>
        <w:kinsoku w:val="0"/>
        <w:overflowPunct w:val="0"/>
        <w:autoSpaceDE/>
        <w:autoSpaceDN/>
        <w:adjustRightInd/>
        <w:spacing w:before="486" w:line="303" w:lineRule="exact"/>
        <w:ind w:left="72" w:right="72"/>
        <w:jc w:val="both"/>
        <w:textAlignment w:val="baseline"/>
        <w:rPr>
          <w:sz w:val="26"/>
          <w:szCs w:val="26"/>
          <w:lang w:val="es-ES" w:eastAsia="es-ES"/>
        </w:rPr>
      </w:pPr>
      <w:r>
        <w:rPr>
          <w:b/>
          <w:bCs/>
          <w:i/>
          <w:iCs/>
          <w:sz w:val="26"/>
          <w:szCs w:val="26"/>
          <w:lang w:val="es-ES" w:eastAsia="es-ES"/>
        </w:rPr>
        <w:t>b.-</w:t>
      </w:r>
      <w:r>
        <w:rPr>
          <w:b/>
          <w:bCs/>
          <w:i/>
          <w:iCs/>
          <w:sz w:val="26"/>
          <w:szCs w:val="26"/>
          <w:lang w:val="es-ES" w:eastAsia="es-ES"/>
        </w:rPr>
        <w:tab/>
      </w:r>
      <w:r>
        <w:rPr>
          <w:sz w:val="26"/>
          <w:szCs w:val="26"/>
          <w:lang w:val="es-ES" w:eastAsia="es-ES"/>
        </w:rPr>
        <w:t>Unido y correlacionado a lo anterior, nótese que la Ley No. 8</w:t>
      </w:r>
      <w:r>
        <w:rPr>
          <w:sz w:val="26"/>
          <w:szCs w:val="26"/>
          <w:lang w:val="es-ES" w:eastAsia="es-ES"/>
        </w:rPr>
        <w:t>826 data del año</w:t>
      </w:r>
    </w:p>
    <w:p w:rsidR="00000000" w:rsidRDefault="0066649A">
      <w:pPr>
        <w:kinsoku w:val="0"/>
        <w:overflowPunct w:val="0"/>
        <w:autoSpaceDE/>
        <w:autoSpaceDN/>
        <w:adjustRightInd/>
        <w:spacing w:line="302" w:lineRule="exact"/>
        <w:ind w:left="72" w:right="72"/>
        <w:jc w:val="both"/>
        <w:textAlignment w:val="baseline"/>
        <w:rPr>
          <w:sz w:val="26"/>
          <w:szCs w:val="26"/>
          <w:lang w:val="es-ES" w:eastAsia="es-ES"/>
        </w:rPr>
      </w:pPr>
      <w:r>
        <w:rPr>
          <w:sz w:val="26"/>
          <w:szCs w:val="26"/>
          <w:lang w:val="es-ES" w:eastAsia="es-ES"/>
        </w:rPr>
        <w:t>2010 y que las Resoluciones Judiciales cuya observancia se hace meritoria en la especie, se emiten con conocimiento y ya publicada la Ley dicha. No afectando su promulgación lo especial y específicamente ordenado por la Sala Primera para l</w:t>
      </w:r>
      <w:r>
        <w:rPr>
          <w:sz w:val="26"/>
          <w:szCs w:val="26"/>
          <w:lang w:val="es-ES" w:eastAsia="es-ES"/>
        </w:rPr>
        <w:t>a Ruta No. 1502. Lo cual prevalece así, no solo por los efectos jurídicos y la cosa juzgada material que lo sentenciado por la Sala entraña, sino que también por su temporalidad, pues lo determinado por la Sala es posterior a lo que el TRANSITORIO II de la</w:t>
      </w:r>
      <w:r>
        <w:rPr>
          <w:sz w:val="26"/>
          <w:szCs w:val="26"/>
          <w:lang w:val="es-ES" w:eastAsia="es-ES"/>
        </w:rPr>
        <w:t xml:space="preserve"> Ley No. 8826 viniera a disponer.</w:t>
      </w:r>
    </w:p>
    <w:p w:rsidR="00000000" w:rsidRDefault="0066649A">
      <w:pPr>
        <w:kinsoku w:val="0"/>
        <w:overflowPunct w:val="0"/>
        <w:autoSpaceDE/>
        <w:autoSpaceDN/>
        <w:adjustRightInd/>
        <w:spacing w:before="401" w:line="303" w:lineRule="exact"/>
        <w:ind w:left="72" w:right="72"/>
        <w:jc w:val="both"/>
        <w:textAlignment w:val="baseline"/>
        <w:rPr>
          <w:sz w:val="26"/>
          <w:szCs w:val="26"/>
          <w:lang w:val="es-ES" w:eastAsia="es-ES"/>
        </w:rPr>
      </w:pPr>
      <w:r>
        <w:rPr>
          <w:sz w:val="26"/>
          <w:szCs w:val="26"/>
          <w:lang w:val="es-ES" w:eastAsia="es-ES"/>
        </w:rPr>
        <w:t xml:space="preserve">Así las cosas, no se asiste razón a la Recurrente en sus argumentos de impugnación, no determinándose los mismos como procedentes. Y debiendo estar el Consejo de Transporte Público en lo que dispone la Sala Primera en sus </w:t>
      </w:r>
      <w:r>
        <w:rPr>
          <w:sz w:val="26"/>
          <w:szCs w:val="26"/>
          <w:lang w:val="es-ES" w:eastAsia="es-ES"/>
        </w:rPr>
        <w:t xml:space="preserve">Resoluciones </w:t>
      </w:r>
      <w:r>
        <w:rPr>
          <w:i/>
          <w:iCs/>
          <w:sz w:val="26"/>
          <w:szCs w:val="26"/>
          <w:lang w:val="es-ES" w:eastAsia="es-ES"/>
        </w:rPr>
        <w:t xml:space="preserve">supra </w:t>
      </w:r>
      <w:r>
        <w:rPr>
          <w:sz w:val="26"/>
          <w:szCs w:val="26"/>
          <w:lang w:val="es-ES" w:eastAsia="es-ES"/>
        </w:rPr>
        <w:t>aludidas.</w:t>
      </w:r>
    </w:p>
    <w:p w:rsidR="00000000" w:rsidRDefault="0066649A">
      <w:pPr>
        <w:kinsoku w:val="0"/>
        <w:overflowPunct w:val="0"/>
        <w:autoSpaceDE/>
        <w:autoSpaceDN/>
        <w:adjustRightInd/>
        <w:spacing w:before="495" w:line="295" w:lineRule="exact"/>
        <w:ind w:left="72" w:right="72"/>
        <w:textAlignment w:val="baseline"/>
        <w:rPr>
          <w:b/>
          <w:bCs/>
          <w:spacing w:val="25"/>
          <w:sz w:val="26"/>
          <w:szCs w:val="26"/>
          <w:lang w:val="es-ES" w:eastAsia="es-ES"/>
        </w:rPr>
      </w:pPr>
      <w:r>
        <w:rPr>
          <w:b/>
          <w:bCs/>
          <w:spacing w:val="25"/>
          <w:sz w:val="26"/>
          <w:szCs w:val="26"/>
          <w:lang w:val="es-ES" w:eastAsia="es-ES"/>
        </w:rPr>
        <w:t>6.- NULIDAD:</w:t>
      </w:r>
    </w:p>
    <w:p w:rsidR="00000000" w:rsidRDefault="0066649A">
      <w:pPr>
        <w:kinsoku w:val="0"/>
        <w:overflowPunct w:val="0"/>
        <w:autoSpaceDE/>
        <w:autoSpaceDN/>
        <w:adjustRightInd/>
        <w:spacing w:before="112" w:line="303" w:lineRule="exact"/>
        <w:ind w:left="72" w:right="72"/>
        <w:jc w:val="both"/>
        <w:textAlignment w:val="baseline"/>
        <w:rPr>
          <w:sz w:val="26"/>
          <w:szCs w:val="26"/>
          <w:lang w:val="es-ES" w:eastAsia="es-ES"/>
        </w:rPr>
      </w:pPr>
      <w:r>
        <w:rPr>
          <w:sz w:val="26"/>
          <w:szCs w:val="26"/>
          <w:lang w:val="es-ES" w:eastAsia="es-ES"/>
        </w:rPr>
        <w:t>En mérito de todo lo expresado antes y del expediente del Caso en particular, no estima este Tribunal como Procedentes ni el Recurso de Apelación conocido, ni la Acción de Nulidad concomitante al mismo. No visualiz</w:t>
      </w:r>
      <w:r>
        <w:rPr>
          <w:sz w:val="26"/>
          <w:szCs w:val="26"/>
          <w:lang w:val="es-ES" w:eastAsia="es-ES"/>
        </w:rPr>
        <w:t xml:space="preserve">ándose o considerándose la existencia de algún </w:t>
      </w:r>
      <w:r>
        <w:rPr>
          <w:b/>
          <w:bCs/>
          <w:sz w:val="26"/>
          <w:szCs w:val="26"/>
          <w:lang w:val="es-ES" w:eastAsia="es-ES"/>
        </w:rPr>
        <w:t xml:space="preserve">Vicio o </w:t>
      </w:r>
      <w:r>
        <w:rPr>
          <w:sz w:val="26"/>
          <w:szCs w:val="26"/>
          <w:lang w:val="es-ES" w:eastAsia="es-ES"/>
        </w:rPr>
        <w:t>Falencia en cuanto a alguno de los Elementos Esenciales Objetivos, Subjetivos y/o Formales que pueda determinar un Vicio Nugatorio en cuanto a lo actuado en el Caso de marras; así corno tampoco se dete</w:t>
      </w:r>
      <w:r>
        <w:rPr>
          <w:sz w:val="26"/>
          <w:szCs w:val="26"/>
          <w:lang w:val="es-ES" w:eastAsia="es-ES"/>
        </w:rPr>
        <w:t>rmina alguna Infracción a los Derechos Fundamentales de Justicia, Debido Proceso y/o Defensa. Por lo que se determina que No Resultan Procedentes las Acciones que nos han ocupado.</w:t>
      </w:r>
    </w:p>
    <w:p w:rsidR="00000000" w:rsidRDefault="0066649A">
      <w:pPr>
        <w:kinsoku w:val="0"/>
        <w:overflowPunct w:val="0"/>
        <w:autoSpaceDE/>
        <w:autoSpaceDN/>
        <w:adjustRightInd/>
        <w:spacing w:before="502" w:line="303" w:lineRule="exact"/>
        <w:ind w:left="72" w:right="72"/>
        <w:jc w:val="both"/>
        <w:textAlignment w:val="baseline"/>
        <w:rPr>
          <w:sz w:val="26"/>
          <w:szCs w:val="26"/>
          <w:lang w:val="es-ES" w:eastAsia="es-ES"/>
        </w:rPr>
      </w:pPr>
      <w:r>
        <w:rPr>
          <w:sz w:val="26"/>
          <w:szCs w:val="26"/>
          <w:lang w:val="es-ES" w:eastAsia="es-ES"/>
        </w:rPr>
        <w:t xml:space="preserve">Siendo en rigor de todo lo expuesto </w:t>
      </w:r>
      <w:r>
        <w:rPr>
          <w:i/>
          <w:iCs/>
          <w:sz w:val="26"/>
          <w:szCs w:val="26"/>
          <w:lang w:val="es-ES" w:eastAsia="es-ES"/>
        </w:rPr>
        <w:t xml:space="preserve">supra </w:t>
      </w:r>
      <w:r>
        <w:rPr>
          <w:sz w:val="26"/>
          <w:szCs w:val="26"/>
          <w:lang w:val="es-ES" w:eastAsia="es-ES"/>
        </w:rPr>
        <w:t>que el Recurso de Apelación y la A</w:t>
      </w:r>
      <w:r>
        <w:rPr>
          <w:sz w:val="26"/>
          <w:szCs w:val="26"/>
          <w:lang w:val="es-ES" w:eastAsia="es-ES"/>
        </w:rPr>
        <w:t>cción de Nulidad Absoluta concomitante al mismo, se deben determinar como Improcedentes en todos sus extremos y alcances.</w:t>
      </w:r>
    </w:p>
    <w:p w:rsidR="00000000" w:rsidRDefault="0066649A">
      <w:pPr>
        <w:widowControl/>
        <w:rPr>
          <w:sz w:val="24"/>
          <w:szCs w:val="24"/>
        </w:rPr>
        <w:sectPr w:rsidR="00000000">
          <w:pgSz w:w="12134" w:h="15840"/>
          <w:pgMar w:top="1420" w:right="1542" w:bottom="924" w:left="1592" w:header="720" w:footer="720" w:gutter="0"/>
          <w:cols w:space="720"/>
          <w:noEndnote/>
        </w:sectPr>
      </w:pPr>
    </w:p>
    <w:p w:rsidR="0066649A" w:rsidRDefault="0066649A">
      <w:pPr>
        <w:kinsoku w:val="0"/>
        <w:overflowPunct w:val="0"/>
        <w:autoSpaceDE/>
        <w:autoSpaceDN/>
        <w:adjustRightInd/>
        <w:spacing w:before="3" w:after="391" w:line="297" w:lineRule="exact"/>
        <w:jc w:val="center"/>
        <w:textAlignment w:val="baseline"/>
        <w:rPr>
          <w:b/>
          <w:i/>
          <w:iCs/>
          <w:spacing w:val="9"/>
          <w:sz w:val="25"/>
          <w:szCs w:val="25"/>
          <w:lang w:val="es-ES" w:eastAsia="es-ES"/>
        </w:rPr>
      </w:pPr>
    </w:p>
    <w:p w:rsidR="0066649A" w:rsidRDefault="0066649A">
      <w:pPr>
        <w:kinsoku w:val="0"/>
        <w:overflowPunct w:val="0"/>
        <w:autoSpaceDE/>
        <w:autoSpaceDN/>
        <w:adjustRightInd/>
        <w:spacing w:before="3" w:after="391" w:line="297" w:lineRule="exact"/>
        <w:jc w:val="center"/>
        <w:textAlignment w:val="baseline"/>
        <w:rPr>
          <w:b/>
          <w:i/>
          <w:iCs/>
          <w:spacing w:val="9"/>
          <w:sz w:val="25"/>
          <w:szCs w:val="25"/>
          <w:lang w:val="es-ES" w:eastAsia="es-ES"/>
        </w:rPr>
      </w:pPr>
    </w:p>
    <w:p w:rsidR="0066649A" w:rsidRDefault="0066649A">
      <w:pPr>
        <w:kinsoku w:val="0"/>
        <w:overflowPunct w:val="0"/>
        <w:autoSpaceDE/>
        <w:autoSpaceDN/>
        <w:adjustRightInd/>
        <w:spacing w:before="3" w:after="391" w:line="297" w:lineRule="exact"/>
        <w:jc w:val="center"/>
        <w:textAlignment w:val="baseline"/>
        <w:rPr>
          <w:b/>
          <w:i/>
          <w:iCs/>
          <w:spacing w:val="9"/>
          <w:sz w:val="25"/>
          <w:szCs w:val="25"/>
          <w:lang w:val="es-ES" w:eastAsia="es-ES"/>
        </w:rPr>
      </w:pPr>
    </w:p>
    <w:p w:rsidR="00000000" w:rsidRPr="009E3A22" w:rsidRDefault="0066649A">
      <w:pPr>
        <w:kinsoku w:val="0"/>
        <w:overflowPunct w:val="0"/>
        <w:autoSpaceDE/>
        <w:autoSpaceDN/>
        <w:adjustRightInd/>
        <w:spacing w:before="3" w:after="391" w:line="297" w:lineRule="exact"/>
        <w:jc w:val="center"/>
        <w:textAlignment w:val="baseline"/>
        <w:rPr>
          <w:b/>
          <w:i/>
          <w:iCs/>
          <w:spacing w:val="9"/>
          <w:sz w:val="25"/>
          <w:szCs w:val="25"/>
          <w:lang w:val="es-ES" w:eastAsia="es-ES"/>
        </w:rPr>
      </w:pPr>
      <w:bookmarkStart w:id="0" w:name="_GoBack"/>
      <w:bookmarkEnd w:id="0"/>
      <w:r w:rsidRPr="009E3A22">
        <w:rPr>
          <w:b/>
          <w:i/>
          <w:iCs/>
          <w:spacing w:val="9"/>
          <w:sz w:val="25"/>
          <w:szCs w:val="25"/>
          <w:lang w:val="es-ES" w:eastAsia="es-ES"/>
        </w:rPr>
        <w:t>Por Tanto</w:t>
      </w:r>
    </w:p>
    <w:p w:rsidR="00000000" w:rsidRPr="009E3A22" w:rsidRDefault="009E3A22">
      <w:pPr>
        <w:tabs>
          <w:tab w:val="right" w:pos="8928"/>
        </w:tabs>
        <w:kinsoku w:val="0"/>
        <w:overflowPunct w:val="0"/>
        <w:autoSpaceDE/>
        <w:autoSpaceDN/>
        <w:adjustRightInd/>
        <w:spacing w:line="295" w:lineRule="exact"/>
        <w:ind w:left="72"/>
        <w:jc w:val="both"/>
        <w:textAlignment w:val="baseline"/>
        <w:rPr>
          <w:b/>
          <w:sz w:val="25"/>
          <w:szCs w:val="25"/>
          <w:lang w:val="es-ES" w:eastAsia="es-ES"/>
        </w:rPr>
      </w:pPr>
      <w:r w:rsidRPr="009E3A22">
        <w:rPr>
          <w:b/>
          <w:sz w:val="25"/>
          <w:szCs w:val="25"/>
          <w:lang w:val="es-ES" w:eastAsia="es-ES"/>
        </w:rPr>
        <w:t>I</w:t>
      </w:r>
      <w:r w:rsidR="0066649A" w:rsidRPr="009E3A22">
        <w:rPr>
          <w:b/>
          <w:sz w:val="25"/>
          <w:szCs w:val="25"/>
          <w:lang w:val="es-ES" w:eastAsia="es-ES"/>
        </w:rPr>
        <w:t>.</w:t>
      </w:r>
      <w:r w:rsidR="0066649A">
        <w:rPr>
          <w:sz w:val="25"/>
          <w:szCs w:val="25"/>
          <w:lang w:val="es-ES" w:eastAsia="es-ES"/>
        </w:rPr>
        <w:tab/>
        <w:t xml:space="preserve">Conforme todo lo expuesto, se dispone </w:t>
      </w:r>
      <w:r w:rsidR="0066649A" w:rsidRPr="009E3A22">
        <w:rPr>
          <w:b/>
          <w:sz w:val="25"/>
          <w:szCs w:val="25"/>
          <w:u w:val="single"/>
          <w:lang w:val="es-ES" w:eastAsia="es-ES"/>
        </w:rPr>
        <w:t>RECHAZAR</w:t>
      </w:r>
      <w:r w:rsidR="0066649A" w:rsidRPr="009E3A22">
        <w:rPr>
          <w:b/>
          <w:sz w:val="25"/>
          <w:szCs w:val="25"/>
          <w:lang w:val="es-ES" w:eastAsia="es-ES"/>
        </w:rPr>
        <w:t xml:space="preserve"> el RECURSO DE</w:t>
      </w:r>
    </w:p>
    <w:p w:rsidR="00000000" w:rsidRDefault="0066649A">
      <w:pPr>
        <w:kinsoku w:val="0"/>
        <w:overflowPunct w:val="0"/>
        <w:autoSpaceDE/>
        <w:autoSpaceDN/>
        <w:adjustRightInd/>
        <w:spacing w:line="303" w:lineRule="exact"/>
        <w:ind w:left="72" w:right="72"/>
        <w:jc w:val="both"/>
        <w:textAlignment w:val="baseline"/>
        <w:rPr>
          <w:spacing w:val="12"/>
          <w:sz w:val="25"/>
          <w:szCs w:val="25"/>
          <w:lang w:val="es-ES" w:eastAsia="es-ES"/>
        </w:rPr>
      </w:pPr>
      <w:r w:rsidRPr="009E3A22">
        <w:rPr>
          <w:b/>
          <w:spacing w:val="12"/>
          <w:sz w:val="25"/>
          <w:szCs w:val="25"/>
          <w:lang w:val="es-ES" w:eastAsia="es-ES"/>
        </w:rPr>
        <w:t>APELACIÓN EN SUBSIDIO y la NULIDAD ABSOLU</w:t>
      </w:r>
      <w:r w:rsidRPr="009E3A22">
        <w:rPr>
          <w:b/>
          <w:spacing w:val="12"/>
          <w:sz w:val="25"/>
          <w:szCs w:val="25"/>
          <w:lang w:val="es-ES" w:eastAsia="es-ES"/>
        </w:rPr>
        <w:t>TA CONCOMITANTE,</w:t>
      </w:r>
      <w:r>
        <w:rPr>
          <w:spacing w:val="12"/>
          <w:sz w:val="25"/>
          <w:szCs w:val="25"/>
          <w:lang w:val="es-ES" w:eastAsia="es-ES"/>
        </w:rPr>
        <w:t xml:space="preserve"> presentados por la firma </w:t>
      </w:r>
      <w:r w:rsidRPr="009E3A22">
        <w:rPr>
          <w:b/>
          <w:spacing w:val="12"/>
          <w:sz w:val="25"/>
          <w:szCs w:val="25"/>
          <w:lang w:val="es-ES" w:eastAsia="es-ES"/>
        </w:rPr>
        <w:t>E</w:t>
      </w:r>
      <w:r w:rsidR="009E3A22">
        <w:rPr>
          <w:b/>
          <w:spacing w:val="12"/>
          <w:sz w:val="25"/>
          <w:szCs w:val="25"/>
          <w:lang w:val="es-ES" w:eastAsia="es-ES"/>
        </w:rPr>
        <w:t>.A.L.</w:t>
      </w:r>
      <w:r>
        <w:rPr>
          <w:spacing w:val="12"/>
          <w:sz w:val="25"/>
          <w:szCs w:val="25"/>
          <w:lang w:val="es-ES" w:eastAsia="es-ES"/>
        </w:rPr>
        <w:t xml:space="preserve">, cédula de persona jurídica No. </w:t>
      </w:r>
      <w:r w:rsidR="009E3A22">
        <w:rPr>
          <w:spacing w:val="12"/>
          <w:sz w:val="25"/>
          <w:szCs w:val="25"/>
          <w:lang w:val="es-ES" w:eastAsia="es-ES"/>
        </w:rPr>
        <w:t>…</w:t>
      </w:r>
      <w:r>
        <w:rPr>
          <w:spacing w:val="12"/>
          <w:sz w:val="25"/>
          <w:szCs w:val="25"/>
          <w:lang w:val="es-ES" w:eastAsia="es-ES"/>
        </w:rPr>
        <w:t>, representada a los efectos por los Señores G</w:t>
      </w:r>
      <w:r w:rsidR="009E3A22">
        <w:rPr>
          <w:spacing w:val="12"/>
          <w:sz w:val="25"/>
          <w:szCs w:val="25"/>
          <w:lang w:val="es-ES" w:eastAsia="es-ES"/>
        </w:rPr>
        <w:t>.A.C.</w:t>
      </w:r>
      <w:r>
        <w:rPr>
          <w:spacing w:val="12"/>
          <w:sz w:val="25"/>
          <w:szCs w:val="25"/>
          <w:lang w:val="es-ES" w:eastAsia="es-ES"/>
        </w:rPr>
        <w:t xml:space="preserve"> y F</w:t>
      </w:r>
      <w:r w:rsidR="009E3A22">
        <w:rPr>
          <w:spacing w:val="12"/>
          <w:sz w:val="25"/>
          <w:szCs w:val="25"/>
          <w:lang w:val="es-ES" w:eastAsia="es-ES"/>
        </w:rPr>
        <w:t>.A.H.</w:t>
      </w:r>
      <w:r>
        <w:rPr>
          <w:spacing w:val="12"/>
          <w:sz w:val="25"/>
          <w:szCs w:val="25"/>
          <w:lang w:val="es-ES" w:eastAsia="es-ES"/>
        </w:rPr>
        <w:t>, ambos de calidades conocidas y portadores respectivamen</w:t>
      </w:r>
      <w:r>
        <w:rPr>
          <w:spacing w:val="12"/>
          <w:sz w:val="25"/>
          <w:szCs w:val="25"/>
          <w:lang w:val="es-ES" w:eastAsia="es-ES"/>
        </w:rPr>
        <w:t xml:space="preserve">te de las cédulas de identidad números </w:t>
      </w:r>
      <w:r w:rsidR="009E3A22">
        <w:rPr>
          <w:spacing w:val="12"/>
          <w:sz w:val="25"/>
          <w:szCs w:val="25"/>
          <w:lang w:val="es-ES" w:eastAsia="es-ES"/>
        </w:rPr>
        <w:t>…</w:t>
      </w:r>
      <w:r>
        <w:rPr>
          <w:spacing w:val="12"/>
          <w:sz w:val="25"/>
          <w:szCs w:val="25"/>
          <w:lang w:val="es-ES" w:eastAsia="es-ES"/>
        </w:rPr>
        <w:t xml:space="preserve"> y </w:t>
      </w:r>
      <w:r w:rsidR="009E3A22">
        <w:rPr>
          <w:spacing w:val="12"/>
          <w:sz w:val="25"/>
          <w:szCs w:val="25"/>
          <w:lang w:val="es-ES" w:eastAsia="es-ES"/>
        </w:rPr>
        <w:t>…</w:t>
      </w:r>
      <w:r>
        <w:rPr>
          <w:spacing w:val="12"/>
          <w:sz w:val="25"/>
          <w:szCs w:val="25"/>
          <w:lang w:val="es-ES" w:eastAsia="es-ES"/>
        </w:rPr>
        <w:t>, contra el Acuerdo No. 8.1, de la Sesión Ordinaria No. 83-2013 del 13 de Octubre del 2013, de la Junta Directiva del Consejo de Transporte Público.</w:t>
      </w:r>
    </w:p>
    <w:p w:rsidR="00000000" w:rsidRDefault="0066649A">
      <w:pPr>
        <w:kinsoku w:val="0"/>
        <w:overflowPunct w:val="0"/>
        <w:autoSpaceDE/>
        <w:autoSpaceDN/>
        <w:adjustRightInd/>
        <w:spacing w:before="188" w:line="305" w:lineRule="exact"/>
        <w:ind w:left="72" w:right="144"/>
        <w:jc w:val="both"/>
        <w:textAlignment w:val="baseline"/>
        <w:rPr>
          <w:sz w:val="25"/>
          <w:szCs w:val="25"/>
          <w:lang w:val="es-ES" w:eastAsia="es-ES"/>
        </w:rPr>
      </w:pPr>
      <w:r w:rsidRPr="009E3A22">
        <w:rPr>
          <w:b/>
          <w:sz w:val="25"/>
          <w:szCs w:val="25"/>
          <w:lang w:val="es-ES" w:eastAsia="es-ES"/>
        </w:rPr>
        <w:t>II.-</w:t>
      </w:r>
      <w:r>
        <w:rPr>
          <w:sz w:val="25"/>
          <w:szCs w:val="25"/>
          <w:lang w:val="es-ES" w:eastAsia="es-ES"/>
        </w:rPr>
        <w:t xml:space="preserve"> Conforme las determinaciones del numeral 22, inciso c), de la Ley No. 7969, en lo que corresponde se da por Agotada la Vía Administrativa, toda vez que contra este acto resolutorio no procede recurso alguno.</w:t>
      </w:r>
    </w:p>
    <w:p w:rsidR="00000000" w:rsidRDefault="009E3A22" w:rsidP="009E3A22">
      <w:pPr>
        <w:kinsoku w:val="0"/>
        <w:overflowPunct w:val="0"/>
        <w:autoSpaceDE/>
        <w:autoSpaceDN/>
        <w:adjustRightInd/>
        <w:spacing w:after="541" w:line="614" w:lineRule="exact"/>
        <w:ind w:left="142"/>
        <w:textAlignment w:val="baseline"/>
        <w:rPr>
          <w:b/>
          <w:sz w:val="25"/>
          <w:szCs w:val="25"/>
          <w:lang w:val="es-ES" w:eastAsia="es-ES"/>
        </w:rPr>
      </w:pPr>
      <w:r w:rsidRPr="009E3A22">
        <w:rPr>
          <w:b/>
          <w:sz w:val="25"/>
          <w:szCs w:val="25"/>
          <w:lang w:val="es-ES" w:eastAsia="es-ES"/>
        </w:rPr>
        <w:t>III</w:t>
      </w:r>
      <w:r>
        <w:rPr>
          <w:sz w:val="25"/>
          <w:szCs w:val="25"/>
          <w:lang w:val="es-ES" w:eastAsia="es-ES"/>
        </w:rPr>
        <w:t xml:space="preserve">.- </w:t>
      </w:r>
      <w:r w:rsidR="0066649A">
        <w:rPr>
          <w:sz w:val="25"/>
          <w:szCs w:val="25"/>
          <w:lang w:val="es-ES" w:eastAsia="es-ES"/>
        </w:rPr>
        <w:t>Rige a partir de su Notificación.</w:t>
      </w:r>
      <w:r w:rsidR="0066649A">
        <w:rPr>
          <w:sz w:val="25"/>
          <w:szCs w:val="25"/>
          <w:lang w:val="es-ES" w:eastAsia="es-ES"/>
        </w:rPr>
        <w:br/>
      </w:r>
      <w:r w:rsidR="0066649A" w:rsidRPr="009E3A22">
        <w:rPr>
          <w:b/>
          <w:sz w:val="25"/>
          <w:szCs w:val="25"/>
          <w:lang w:val="es-ES" w:eastAsia="es-ES"/>
        </w:rPr>
        <w:t>NOT1FIQUESE.</w:t>
      </w:r>
    </w:p>
    <w:p w:rsidR="009E3A22" w:rsidRPr="004B62B5" w:rsidRDefault="009E3A22" w:rsidP="009E3A22">
      <w:pPr>
        <w:kinsoku w:val="0"/>
        <w:overflowPunct w:val="0"/>
        <w:autoSpaceDE/>
        <w:autoSpaceDN/>
        <w:adjustRightInd/>
        <w:spacing w:before="100" w:beforeAutospacing="1" w:after="100" w:afterAutospacing="1" w:line="320" w:lineRule="exact"/>
        <w:ind w:left="1152" w:right="72"/>
        <w:jc w:val="center"/>
        <w:textAlignment w:val="baseline"/>
        <w:rPr>
          <w:rStyle w:val="CharacterStyle1"/>
          <w:bCs/>
          <w:sz w:val="24"/>
          <w:szCs w:val="24"/>
          <w:lang w:val="es-ES" w:eastAsia="es-ES"/>
        </w:rPr>
      </w:pPr>
      <w:r w:rsidRPr="004B62B5">
        <w:rPr>
          <w:rStyle w:val="CharacterStyle1"/>
          <w:iCs/>
          <w:spacing w:val="5"/>
          <w:sz w:val="26"/>
          <w:szCs w:val="26"/>
        </w:rPr>
        <w:t>Lic. Carlos Miguel Portuguez Méndez</w:t>
      </w:r>
    </w:p>
    <w:p w:rsidR="009E3A22" w:rsidRPr="004B62B5" w:rsidRDefault="009E3A22" w:rsidP="009E3A22">
      <w:pPr>
        <w:pStyle w:val="Style1"/>
        <w:kinsoku w:val="0"/>
        <w:overflowPunct w:val="0"/>
        <w:autoSpaceDE/>
        <w:autoSpaceDN/>
        <w:adjustRightInd/>
        <w:spacing w:before="100" w:beforeAutospacing="1" w:after="100" w:afterAutospacing="1" w:line="288" w:lineRule="exact"/>
        <w:ind w:left="993"/>
        <w:jc w:val="center"/>
        <w:textAlignment w:val="baseline"/>
        <w:rPr>
          <w:rStyle w:val="CharacterStyle1"/>
          <w:b/>
          <w:iCs/>
          <w:spacing w:val="5"/>
          <w:sz w:val="26"/>
          <w:szCs w:val="26"/>
        </w:rPr>
      </w:pPr>
      <w:r>
        <w:rPr>
          <w:rStyle w:val="CharacterStyle1"/>
          <w:b/>
          <w:iCs/>
          <w:spacing w:val="5"/>
          <w:sz w:val="26"/>
          <w:szCs w:val="26"/>
        </w:rPr>
        <w:t>PRESIDENTE</w:t>
      </w:r>
    </w:p>
    <w:p w:rsidR="009E3A22" w:rsidRDefault="009E3A22" w:rsidP="009E3A22">
      <w:pPr>
        <w:kinsoku w:val="0"/>
        <w:overflowPunct w:val="0"/>
        <w:autoSpaceDE/>
        <w:autoSpaceDN/>
        <w:adjustRightInd/>
        <w:spacing w:before="20" w:line="561" w:lineRule="exact"/>
        <w:jc w:val="center"/>
        <w:textAlignment w:val="baseline"/>
        <w:rPr>
          <w:b/>
          <w:bCs/>
          <w:sz w:val="24"/>
          <w:szCs w:val="24"/>
          <w:lang w:val="es-ES" w:eastAsia="es-ES"/>
        </w:rPr>
      </w:pPr>
      <w:r w:rsidRPr="004B62B5">
        <w:rPr>
          <w:rStyle w:val="CharacterStyle1"/>
          <w:iCs/>
          <w:spacing w:val="5"/>
          <w:sz w:val="26"/>
          <w:szCs w:val="26"/>
        </w:rPr>
        <w:t xml:space="preserve">Licda. Marta Luz Pérez Peláez   </w:t>
      </w:r>
      <w:r>
        <w:rPr>
          <w:rStyle w:val="CharacterStyle1"/>
          <w:iCs/>
          <w:spacing w:val="5"/>
          <w:sz w:val="26"/>
          <w:szCs w:val="26"/>
        </w:rPr>
        <w:t xml:space="preserve">                            </w:t>
      </w:r>
      <w:r w:rsidRPr="004B62B5">
        <w:rPr>
          <w:rStyle w:val="CharacterStyle1"/>
          <w:iCs/>
          <w:spacing w:val="5"/>
          <w:sz w:val="26"/>
          <w:szCs w:val="26"/>
        </w:rPr>
        <w:t xml:space="preserve">Lic. Mario Quesada Aguirre       </w:t>
      </w:r>
      <w:r>
        <w:rPr>
          <w:rStyle w:val="CharacterStyle1"/>
          <w:iCs/>
          <w:spacing w:val="5"/>
          <w:sz w:val="26"/>
          <w:szCs w:val="26"/>
        </w:rPr>
        <w:t xml:space="preserve">               </w:t>
      </w:r>
      <w:r w:rsidRPr="004B62B5">
        <w:rPr>
          <w:rStyle w:val="CharacterStyle1"/>
          <w:iCs/>
          <w:spacing w:val="5"/>
          <w:sz w:val="26"/>
          <w:szCs w:val="26"/>
        </w:rPr>
        <w:t xml:space="preserve">    </w:t>
      </w:r>
      <w:r w:rsidRPr="004B62B5">
        <w:rPr>
          <w:rStyle w:val="CharacterStyle1"/>
          <w:b/>
          <w:iCs/>
          <w:spacing w:val="5"/>
          <w:sz w:val="26"/>
          <w:szCs w:val="26"/>
        </w:rPr>
        <w:t xml:space="preserve">                  </w:t>
      </w:r>
      <w:r>
        <w:rPr>
          <w:rStyle w:val="CharacterStyle1"/>
          <w:b/>
          <w:iCs/>
          <w:spacing w:val="5"/>
          <w:sz w:val="26"/>
          <w:szCs w:val="26"/>
        </w:rPr>
        <w:t xml:space="preserve"> </w:t>
      </w:r>
      <w:r w:rsidRPr="004B62B5">
        <w:rPr>
          <w:rStyle w:val="CharacterStyle1"/>
          <w:b/>
          <w:iCs/>
          <w:spacing w:val="5"/>
          <w:sz w:val="26"/>
          <w:szCs w:val="26"/>
        </w:rPr>
        <w:t>J</w:t>
      </w:r>
      <w:r>
        <w:rPr>
          <w:rStyle w:val="CharacterStyle1"/>
          <w:b/>
          <w:iCs/>
          <w:spacing w:val="5"/>
          <w:sz w:val="26"/>
          <w:szCs w:val="26"/>
        </w:rPr>
        <w:t xml:space="preserve">UEZA                    </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JUEZ</w:t>
      </w:r>
    </w:p>
    <w:p w:rsidR="009E3A22" w:rsidRPr="009E3A22" w:rsidRDefault="009E3A22" w:rsidP="009E3A22">
      <w:pPr>
        <w:kinsoku w:val="0"/>
        <w:overflowPunct w:val="0"/>
        <w:autoSpaceDE/>
        <w:autoSpaceDN/>
        <w:adjustRightInd/>
        <w:spacing w:after="541" w:line="614" w:lineRule="exact"/>
        <w:ind w:left="142"/>
        <w:textAlignment w:val="baseline"/>
        <w:rPr>
          <w:b/>
          <w:sz w:val="25"/>
          <w:szCs w:val="25"/>
          <w:lang w:val="es-ES" w:eastAsia="es-ES"/>
        </w:rPr>
      </w:pPr>
    </w:p>
    <w:sectPr w:rsidR="009E3A22" w:rsidRPr="009E3A22" w:rsidSect="009E3A22">
      <w:type w:val="continuous"/>
      <w:pgSz w:w="12134" w:h="15840"/>
      <w:pgMar w:top="1440" w:right="1081" w:bottom="170" w:left="158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589C"/>
    <w:multiLevelType w:val="singleLevel"/>
    <w:tmpl w:val="726EB2E1"/>
    <w:lvl w:ilvl="0">
      <w:start w:val="2"/>
      <w:numFmt w:val="decimal"/>
      <w:lvlText w:val="%1.-"/>
      <w:lvlJc w:val="left"/>
      <w:pPr>
        <w:tabs>
          <w:tab w:val="num" w:pos="576"/>
        </w:tabs>
        <w:ind w:left="72"/>
      </w:pPr>
      <w:rPr>
        <w:rFonts w:ascii="Garamond" w:hAnsi="Garamond" w:cs="Garamond"/>
        <w:b/>
        <w:bCs/>
        <w:snapToGrid/>
        <w:sz w:val="23"/>
        <w:szCs w:val="23"/>
      </w:rPr>
    </w:lvl>
  </w:abstractNum>
  <w:abstractNum w:abstractNumId="1" w15:restartNumberingAfterBreak="0">
    <w:nsid w:val="00E1330F"/>
    <w:multiLevelType w:val="singleLevel"/>
    <w:tmpl w:val="4ECC7FBA"/>
    <w:lvl w:ilvl="0">
      <w:start w:val="1"/>
      <w:numFmt w:val="lowerLetter"/>
      <w:lvlText w:val="%1.-"/>
      <w:lvlJc w:val="left"/>
      <w:pPr>
        <w:tabs>
          <w:tab w:val="num" w:pos="792"/>
        </w:tabs>
        <w:ind w:left="72"/>
      </w:pPr>
      <w:rPr>
        <w:b/>
        <w:i/>
        <w:iCs/>
        <w:snapToGrid/>
        <w:sz w:val="26"/>
        <w:szCs w:val="26"/>
      </w:rPr>
    </w:lvl>
  </w:abstractNum>
  <w:abstractNum w:abstractNumId="2" w15:restartNumberingAfterBreak="0">
    <w:nsid w:val="01F9CD94"/>
    <w:multiLevelType w:val="singleLevel"/>
    <w:tmpl w:val="68DA5EFB"/>
    <w:lvl w:ilvl="0">
      <w:start w:val="2"/>
      <w:numFmt w:val="decimal"/>
      <w:lvlText w:val="%1.-"/>
      <w:lvlJc w:val="left"/>
      <w:pPr>
        <w:tabs>
          <w:tab w:val="num" w:pos="792"/>
        </w:tabs>
        <w:ind w:left="72"/>
      </w:pPr>
      <w:rPr>
        <w:snapToGrid/>
        <w:spacing w:val="-2"/>
        <w:sz w:val="26"/>
        <w:szCs w:val="26"/>
      </w:rPr>
    </w:lvl>
  </w:abstractNum>
  <w:abstractNum w:abstractNumId="3" w15:restartNumberingAfterBreak="0">
    <w:nsid w:val="06961EBA"/>
    <w:multiLevelType w:val="singleLevel"/>
    <w:tmpl w:val="424AF155"/>
    <w:lvl w:ilvl="0">
      <w:start w:val="4"/>
      <w:numFmt w:val="decimal"/>
      <w:lvlText w:val="%1.-"/>
      <w:lvlJc w:val="left"/>
      <w:pPr>
        <w:tabs>
          <w:tab w:val="num" w:pos="432"/>
        </w:tabs>
        <w:ind w:left="72"/>
      </w:pPr>
      <w:rPr>
        <w:b/>
        <w:bCs/>
        <w:snapToGrid/>
        <w:spacing w:val="-1"/>
        <w:sz w:val="26"/>
        <w:szCs w:val="26"/>
      </w:rPr>
    </w:lvl>
  </w:abstractNum>
  <w:num w:numId="1">
    <w:abstractNumId w:val="2"/>
  </w:num>
  <w:num w:numId="2">
    <w:abstractNumId w:val="0"/>
  </w:num>
  <w:num w:numId="3">
    <w:abstractNumId w:val="0"/>
    <w:lvlOverride w:ilvl="0">
      <w:lvl w:ilvl="0">
        <w:numFmt w:val="decimal"/>
        <w:lvlText w:val="%1.-"/>
        <w:lvlJc w:val="left"/>
        <w:pPr>
          <w:tabs>
            <w:tab w:val="num" w:pos="432"/>
          </w:tabs>
          <w:ind w:left="72"/>
        </w:pPr>
        <w:rPr>
          <w:rFonts w:ascii="Garamond" w:hAnsi="Garamond" w:cs="Garamond"/>
          <w:b/>
          <w:bCs/>
          <w:snapToGrid/>
          <w:sz w:val="23"/>
          <w:szCs w:val="23"/>
        </w:rPr>
      </w:lvl>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22"/>
    <w:rsid w:val="0066649A"/>
    <w:rsid w:val="009E3A2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680F09"/>
  <w14:defaultImageDpi w14:val="0"/>
  <w15:docId w15:val="{061AEEAF-AA3E-45C9-9D47-4CCAF478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E3A22"/>
    <w:rPr>
      <w:lang w:val="es-CR"/>
    </w:rPr>
  </w:style>
  <w:style w:type="character" w:customStyle="1" w:styleId="CharacterStyle1">
    <w:name w:val="Character Style 1"/>
    <w:uiPriority w:val="99"/>
    <w:rsid w:val="009E3A2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2328</Words>
  <Characters>12807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2016-05-09T19:54:00Z</dcterms:created>
  <dcterms:modified xsi:type="dcterms:W3CDTF">2016-05-09T19:54:00Z</dcterms:modified>
</cp:coreProperties>
</file>